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B347" w14:textId="741A6FA6" w:rsidR="001B7DDE" w:rsidRPr="001B7DDE" w:rsidRDefault="00B044B2" w:rsidP="001B7DDE">
      <w:pPr>
        <w:jc w:val="center"/>
        <w:textAlignment w:val="baseline"/>
        <w:rPr>
          <w:rFonts w:ascii="Calibri" w:hAnsi="Calibri" w:cs="Calibri"/>
        </w:rPr>
      </w:pPr>
      <w:r w:rsidRPr="001F663B">
        <w:rPr>
          <w:rFonts w:asciiTheme="minorHAnsi" w:hAnsiTheme="minorHAnsi" w:cstheme="minorHAnsi"/>
          <w:b/>
          <w:bCs/>
          <w:sz w:val="28"/>
          <w:szCs w:val="28"/>
          <w:u w:val="single"/>
        </w:rPr>
        <w:t>AGENDA OF MEGHALAYA STATE LEVEL BANKERS COMMITTEE (SLBC) MEETING FOR THE QUARTER END</w:t>
      </w:r>
      <w:r w:rsidR="00766E6D" w:rsidRPr="001F663B">
        <w:rPr>
          <w:rFonts w:asciiTheme="minorHAnsi" w:hAnsiTheme="minorHAnsi" w:cstheme="minorHAnsi"/>
          <w:b/>
          <w:bCs/>
          <w:sz w:val="28"/>
          <w:szCs w:val="28"/>
          <w:u w:val="single"/>
        </w:rPr>
        <w:t xml:space="preserve">ING </w:t>
      </w:r>
      <w:r w:rsidR="00C75905" w:rsidRPr="001F663B">
        <w:rPr>
          <w:rFonts w:asciiTheme="minorHAnsi" w:hAnsiTheme="minorHAnsi" w:cstheme="minorHAnsi"/>
          <w:b/>
          <w:bCs/>
          <w:sz w:val="28"/>
          <w:szCs w:val="28"/>
          <w:u w:val="single"/>
        </w:rPr>
        <w:t>DECEMBER</w:t>
      </w:r>
      <w:r w:rsidR="00782FCC" w:rsidRPr="001F663B">
        <w:rPr>
          <w:rFonts w:asciiTheme="minorHAnsi" w:hAnsiTheme="minorHAnsi" w:cstheme="minorHAnsi"/>
          <w:b/>
          <w:bCs/>
          <w:sz w:val="28"/>
          <w:szCs w:val="28"/>
          <w:u w:val="single"/>
        </w:rPr>
        <w:t xml:space="preserve"> </w:t>
      </w:r>
      <w:r w:rsidR="00766E6D" w:rsidRPr="001F663B">
        <w:rPr>
          <w:rFonts w:asciiTheme="minorHAnsi" w:hAnsiTheme="minorHAnsi" w:cstheme="minorHAnsi"/>
          <w:b/>
          <w:bCs/>
          <w:sz w:val="28"/>
          <w:szCs w:val="28"/>
          <w:u w:val="single"/>
        </w:rPr>
        <w:t>2023</w:t>
      </w:r>
      <w:r w:rsidR="001B7DDE" w:rsidRPr="001F663B">
        <w:rPr>
          <w:rFonts w:asciiTheme="minorHAnsi" w:hAnsiTheme="minorHAnsi" w:cstheme="minorHAnsi"/>
          <w:b/>
          <w:bCs/>
          <w:sz w:val="28"/>
          <w:szCs w:val="28"/>
          <w:u w:val="single"/>
        </w:rPr>
        <w:t xml:space="preserve"> AND SPECIAL SLBC MEETING TO REVIEW THE PROGRESS OF FINANCIAL INCLUSION AND FINANCIAL LITERACY IN THE STATE.</w:t>
      </w:r>
    </w:p>
    <w:p w14:paraId="703C80A3" w14:textId="49538A1A" w:rsidR="00B044B2" w:rsidRPr="00782FCC" w:rsidRDefault="00B044B2" w:rsidP="00B044B2">
      <w:pPr>
        <w:pStyle w:val="NoSpacing"/>
        <w:ind w:right="818"/>
        <w:jc w:val="center"/>
        <w:rPr>
          <w:rFonts w:asciiTheme="minorHAnsi" w:hAnsiTheme="minorHAnsi" w:cstheme="minorHAnsi"/>
          <w:b/>
          <w:bCs/>
          <w:sz w:val="28"/>
          <w:szCs w:val="28"/>
          <w:u w:val="single"/>
        </w:rPr>
      </w:pPr>
    </w:p>
    <w:p w14:paraId="50626DED" w14:textId="77777777" w:rsidR="00B044B2" w:rsidRPr="00E1348B" w:rsidRDefault="00B044B2" w:rsidP="00B044B2">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Adoption of minutes:</w:t>
      </w:r>
    </w:p>
    <w:p w14:paraId="6B2007F1" w14:textId="77777777" w:rsidR="00B044B2" w:rsidRPr="00E1348B" w:rsidRDefault="00B044B2" w:rsidP="00B044B2">
      <w:pPr>
        <w:pStyle w:val="NoSpacing"/>
        <w:jc w:val="both"/>
        <w:rPr>
          <w:rFonts w:ascii="Bookman Old Style" w:hAnsi="Bookman Old Style" w:cstheme="minorHAnsi"/>
          <w:b/>
          <w:bCs/>
          <w:szCs w:val="22"/>
          <w:u w:val="single"/>
        </w:rPr>
      </w:pPr>
    </w:p>
    <w:p w14:paraId="46DDA981" w14:textId="375971D6" w:rsidR="00B044B2" w:rsidRPr="00E1348B" w:rsidRDefault="00B044B2" w:rsidP="00B044B2">
      <w:pPr>
        <w:pStyle w:val="NoSpacing"/>
        <w:jc w:val="both"/>
        <w:rPr>
          <w:rFonts w:ascii="Bookman Old Style" w:hAnsi="Bookman Old Style" w:cstheme="minorHAnsi"/>
          <w:szCs w:val="22"/>
        </w:rPr>
      </w:pPr>
      <w:r w:rsidRPr="00E1348B">
        <w:rPr>
          <w:rFonts w:ascii="Bookman Old Style" w:hAnsi="Bookman Old Style" w:cstheme="minorHAnsi"/>
          <w:szCs w:val="22"/>
        </w:rPr>
        <w:t xml:space="preserve">The minutes of the </w:t>
      </w:r>
      <w:r w:rsidR="00100B96" w:rsidRPr="00E1348B">
        <w:rPr>
          <w:rFonts w:ascii="Bookman Old Style" w:hAnsi="Bookman Old Style" w:cstheme="minorHAnsi"/>
          <w:szCs w:val="22"/>
        </w:rPr>
        <w:t xml:space="preserve">last </w:t>
      </w:r>
      <w:r w:rsidRPr="00E1348B">
        <w:rPr>
          <w:rFonts w:ascii="Bookman Old Style" w:hAnsi="Bookman Old Style" w:cstheme="minorHAnsi"/>
          <w:szCs w:val="22"/>
        </w:rPr>
        <w:t xml:space="preserve">State Level Bankers’ Committee (SLBC) meeting held on </w:t>
      </w:r>
      <w:r w:rsidR="00C75905" w:rsidRPr="00E1348B">
        <w:rPr>
          <w:rFonts w:ascii="Bookman Old Style" w:hAnsi="Bookman Old Style" w:cstheme="minorHAnsi"/>
          <w:szCs w:val="22"/>
        </w:rPr>
        <w:t>13</w:t>
      </w:r>
      <w:r w:rsidR="00C75905" w:rsidRPr="00E1348B">
        <w:rPr>
          <w:rFonts w:ascii="Bookman Old Style" w:hAnsi="Bookman Old Style" w:cstheme="minorHAnsi"/>
          <w:szCs w:val="22"/>
          <w:vertAlign w:val="superscript"/>
        </w:rPr>
        <w:t>TH</w:t>
      </w:r>
      <w:r w:rsidR="00C75905" w:rsidRPr="00E1348B">
        <w:rPr>
          <w:rFonts w:ascii="Bookman Old Style" w:hAnsi="Bookman Old Style" w:cstheme="minorHAnsi"/>
          <w:szCs w:val="22"/>
        </w:rPr>
        <w:t xml:space="preserve"> December 2023</w:t>
      </w:r>
      <w:r w:rsidR="00C35962" w:rsidRPr="00E1348B">
        <w:rPr>
          <w:rFonts w:ascii="Bookman Old Style" w:hAnsi="Bookman Old Style" w:cstheme="minorHAnsi"/>
          <w:szCs w:val="22"/>
        </w:rPr>
        <w:t>,</w:t>
      </w:r>
      <w:r w:rsidRPr="00E1348B">
        <w:rPr>
          <w:rFonts w:ascii="Bookman Old Style" w:hAnsi="Bookman Old Style" w:cstheme="minorHAnsi"/>
          <w:szCs w:val="22"/>
        </w:rPr>
        <w:t xml:space="preserve"> for the Quarter ending </w:t>
      </w:r>
      <w:r w:rsidR="00C75905" w:rsidRPr="00E1348B">
        <w:rPr>
          <w:rFonts w:ascii="Bookman Old Style" w:hAnsi="Bookman Old Style" w:cstheme="minorHAnsi"/>
          <w:szCs w:val="22"/>
        </w:rPr>
        <w:t>September</w:t>
      </w:r>
      <w:r w:rsidR="00766E6D" w:rsidRPr="00E1348B">
        <w:rPr>
          <w:rFonts w:ascii="Bookman Old Style" w:hAnsi="Bookman Old Style" w:cstheme="minorHAnsi"/>
          <w:szCs w:val="22"/>
        </w:rPr>
        <w:t xml:space="preserve"> 2023</w:t>
      </w:r>
      <w:r w:rsidRPr="00E1348B">
        <w:rPr>
          <w:rFonts w:ascii="Bookman Old Style" w:hAnsi="Bookman Old Style" w:cstheme="minorHAnsi"/>
          <w:szCs w:val="22"/>
        </w:rPr>
        <w:t xml:space="preserve"> was circulated to all members and there </w:t>
      </w:r>
      <w:r w:rsidR="00276A7B" w:rsidRPr="00E1348B">
        <w:rPr>
          <w:rFonts w:ascii="Bookman Old Style" w:hAnsi="Bookman Old Style" w:cstheme="minorHAnsi"/>
          <w:szCs w:val="22"/>
        </w:rPr>
        <w:t>was</w:t>
      </w:r>
      <w:r w:rsidRPr="00E1348B">
        <w:rPr>
          <w:rFonts w:ascii="Bookman Old Style" w:hAnsi="Bookman Old Style" w:cstheme="minorHAnsi"/>
          <w:szCs w:val="22"/>
        </w:rPr>
        <w:t xml:space="preserve"> no suggestion for change</w:t>
      </w:r>
      <w:r w:rsidR="00BB4D93" w:rsidRPr="00E1348B">
        <w:rPr>
          <w:rFonts w:ascii="Bookman Old Style" w:hAnsi="Bookman Old Style" w:cstheme="minorHAnsi"/>
          <w:szCs w:val="22"/>
        </w:rPr>
        <w:t>s</w:t>
      </w:r>
      <w:r w:rsidRPr="00E1348B">
        <w:rPr>
          <w:rFonts w:ascii="Bookman Old Style" w:hAnsi="Bookman Old Style" w:cstheme="minorHAnsi"/>
          <w:szCs w:val="22"/>
        </w:rPr>
        <w:t xml:space="preserve"> in the minutes. As no request for change</w:t>
      </w:r>
      <w:r w:rsidR="007A410B" w:rsidRPr="00E1348B">
        <w:rPr>
          <w:rFonts w:ascii="Bookman Old Style" w:hAnsi="Bookman Old Style" w:cstheme="minorHAnsi"/>
          <w:szCs w:val="22"/>
        </w:rPr>
        <w:t>s</w:t>
      </w:r>
      <w:r w:rsidRPr="00E1348B">
        <w:rPr>
          <w:rFonts w:ascii="Bookman Old Style" w:hAnsi="Bookman Old Style" w:cstheme="minorHAnsi"/>
          <w:szCs w:val="22"/>
        </w:rPr>
        <w:t xml:space="preserve"> has been received, the minutes of the </w:t>
      </w:r>
      <w:r w:rsidR="007A410B" w:rsidRPr="00E1348B">
        <w:rPr>
          <w:rFonts w:ascii="Bookman Old Style" w:hAnsi="Bookman Old Style" w:cstheme="minorHAnsi"/>
          <w:szCs w:val="22"/>
        </w:rPr>
        <w:t>last</w:t>
      </w:r>
      <w:r w:rsidRPr="00E1348B">
        <w:rPr>
          <w:rFonts w:ascii="Bookman Old Style" w:hAnsi="Bookman Old Style" w:cstheme="minorHAnsi"/>
          <w:szCs w:val="22"/>
        </w:rPr>
        <w:t xml:space="preserve"> SLBC meeting may be </w:t>
      </w:r>
      <w:r w:rsidR="00C72880" w:rsidRPr="00E1348B">
        <w:rPr>
          <w:rFonts w:ascii="Bookman Old Style" w:hAnsi="Bookman Old Style" w:cstheme="minorHAnsi"/>
          <w:szCs w:val="22"/>
        </w:rPr>
        <w:t>adopted</w:t>
      </w:r>
      <w:r w:rsidRPr="00E1348B">
        <w:rPr>
          <w:rFonts w:ascii="Bookman Old Style" w:hAnsi="Bookman Old Style" w:cstheme="minorHAnsi"/>
          <w:szCs w:val="22"/>
        </w:rPr>
        <w:t>.</w:t>
      </w:r>
    </w:p>
    <w:p w14:paraId="7E528180" w14:textId="77777777" w:rsidR="00C25291" w:rsidRPr="00E1348B" w:rsidRDefault="00C25291" w:rsidP="00B044B2">
      <w:pPr>
        <w:pStyle w:val="NoSpacing"/>
        <w:jc w:val="both"/>
        <w:rPr>
          <w:rFonts w:ascii="Bookman Old Style" w:hAnsi="Bookman Old Style" w:cstheme="minorHAnsi"/>
          <w:b/>
          <w:bCs/>
          <w:szCs w:val="22"/>
          <w:u w:val="single"/>
        </w:rPr>
      </w:pPr>
    </w:p>
    <w:p w14:paraId="1B368C30" w14:textId="1BE56692" w:rsidR="00B044B2" w:rsidRPr="00E1348B" w:rsidRDefault="00B044B2" w:rsidP="00FB2A9A">
      <w:pPr>
        <w:pStyle w:val="NoSpacing"/>
        <w:rPr>
          <w:rFonts w:ascii="Bookman Old Style" w:hAnsi="Bookman Old Style" w:cstheme="minorHAnsi"/>
          <w:b/>
          <w:bCs/>
          <w:szCs w:val="22"/>
          <w:u w:val="single"/>
        </w:rPr>
      </w:pPr>
      <w:r w:rsidRPr="00E1348B">
        <w:rPr>
          <w:rFonts w:ascii="Bookman Old Style" w:hAnsi="Bookman Old Style" w:cstheme="minorHAnsi"/>
          <w:b/>
          <w:bCs/>
          <w:szCs w:val="22"/>
          <w:u w:val="single"/>
        </w:rPr>
        <w:t>Agenda No.1</w:t>
      </w:r>
    </w:p>
    <w:p w14:paraId="40C2C2C2" w14:textId="77777777" w:rsidR="00E87E7E" w:rsidRPr="00E1348B" w:rsidRDefault="00E87E7E" w:rsidP="00D4330A">
      <w:pPr>
        <w:pStyle w:val="NoSpacing"/>
        <w:jc w:val="both"/>
        <w:rPr>
          <w:rFonts w:ascii="Bookman Old Style" w:hAnsi="Bookman Old Style" w:cstheme="minorHAnsi"/>
          <w:szCs w:val="22"/>
        </w:rPr>
      </w:pPr>
    </w:p>
    <w:p w14:paraId="1616BB9A" w14:textId="09DEB79B" w:rsidR="00294C56" w:rsidRPr="00E1348B" w:rsidRDefault="000466DD" w:rsidP="00294C56">
      <w:pPr>
        <w:pStyle w:val="NoSpacing"/>
        <w:jc w:val="both"/>
        <w:rPr>
          <w:rFonts w:ascii="Bookman Old Style" w:hAnsi="Bookman Old Style" w:cstheme="minorHAnsi"/>
          <w:szCs w:val="22"/>
        </w:rPr>
      </w:pPr>
      <w:r w:rsidRPr="00E1348B">
        <w:rPr>
          <w:rFonts w:ascii="Bookman Old Style" w:hAnsi="Bookman Old Style" w:cstheme="minorHAnsi"/>
          <w:szCs w:val="22"/>
        </w:rPr>
        <w:t xml:space="preserve">The </w:t>
      </w:r>
      <w:r w:rsidR="00D4330A" w:rsidRPr="00E1348B">
        <w:rPr>
          <w:rFonts w:ascii="Bookman Old Style" w:hAnsi="Bookman Old Style" w:cstheme="minorHAnsi"/>
          <w:szCs w:val="22"/>
        </w:rPr>
        <w:t>Action Taken Report (ATR)</w:t>
      </w:r>
      <w:r w:rsidR="0038469C" w:rsidRPr="00E1348B">
        <w:rPr>
          <w:rFonts w:ascii="Bookman Old Style" w:hAnsi="Bookman Old Style" w:cstheme="minorHAnsi"/>
          <w:szCs w:val="22"/>
        </w:rPr>
        <w:t xml:space="preserve"> compliance</w:t>
      </w:r>
      <w:r w:rsidR="008C1882" w:rsidRPr="00E1348B">
        <w:rPr>
          <w:rFonts w:ascii="Bookman Old Style" w:hAnsi="Bookman Old Style" w:cstheme="minorHAnsi"/>
          <w:szCs w:val="22"/>
        </w:rPr>
        <w:t>s</w:t>
      </w:r>
      <w:r w:rsidR="0038469C" w:rsidRPr="00E1348B">
        <w:rPr>
          <w:rFonts w:ascii="Bookman Old Style" w:hAnsi="Bookman Old Style" w:cstheme="minorHAnsi"/>
          <w:szCs w:val="22"/>
        </w:rPr>
        <w:t xml:space="preserve"> pertain to </w:t>
      </w:r>
      <w:r w:rsidR="00D4330A" w:rsidRPr="00E1348B">
        <w:rPr>
          <w:rFonts w:ascii="Bookman Old Style" w:hAnsi="Bookman Old Style" w:cstheme="minorHAnsi"/>
          <w:szCs w:val="22"/>
        </w:rPr>
        <w:t xml:space="preserve">the quarter ending </w:t>
      </w:r>
      <w:r w:rsidR="00626E8D" w:rsidRPr="00E1348B">
        <w:rPr>
          <w:rFonts w:ascii="Bookman Old Style" w:hAnsi="Bookman Old Style" w:cstheme="minorHAnsi"/>
          <w:szCs w:val="22"/>
        </w:rPr>
        <w:t>September</w:t>
      </w:r>
      <w:r w:rsidR="008C1882" w:rsidRPr="00E1348B">
        <w:rPr>
          <w:rFonts w:ascii="Bookman Old Style" w:hAnsi="Bookman Old Style" w:cstheme="minorHAnsi"/>
          <w:szCs w:val="22"/>
        </w:rPr>
        <w:t xml:space="preserve"> 2023</w:t>
      </w:r>
      <w:r w:rsidR="00D4330A" w:rsidRPr="00E1348B">
        <w:rPr>
          <w:rFonts w:ascii="Bookman Old Style" w:hAnsi="Bookman Old Style" w:cstheme="minorHAnsi"/>
          <w:szCs w:val="22"/>
        </w:rPr>
        <w:t xml:space="preserve"> is mentioned below</w:t>
      </w:r>
      <w:r w:rsidR="00C35962" w:rsidRPr="00E1348B">
        <w:rPr>
          <w:rFonts w:ascii="Bookman Old Style" w:hAnsi="Bookman Old Style" w:cstheme="minorHAnsi"/>
          <w:szCs w:val="22"/>
        </w:rPr>
        <w:t>:</w:t>
      </w:r>
    </w:p>
    <w:p w14:paraId="40E67F0E" w14:textId="77777777" w:rsidR="00476DC2" w:rsidRPr="00E1348B" w:rsidRDefault="00476DC2" w:rsidP="00476DC2">
      <w:pPr>
        <w:pStyle w:val="NoSpacing"/>
        <w:jc w:val="both"/>
        <w:rPr>
          <w:rFonts w:ascii="Bookman Old Style" w:hAnsi="Bookman Old Style" w:cs="Arial"/>
          <w:szCs w:val="22"/>
        </w:rPr>
      </w:pPr>
    </w:p>
    <w:tbl>
      <w:tblPr>
        <w:tblW w:w="11520" w:type="dxa"/>
        <w:tblInd w:w="-903" w:type="dxa"/>
        <w:tblLayout w:type="fixed"/>
        <w:tblCellMar>
          <w:left w:w="10" w:type="dxa"/>
          <w:right w:w="10" w:type="dxa"/>
        </w:tblCellMar>
        <w:tblLook w:val="0000" w:firstRow="0" w:lastRow="0" w:firstColumn="0" w:lastColumn="0" w:noHBand="0" w:noVBand="0"/>
      </w:tblPr>
      <w:tblGrid>
        <w:gridCol w:w="900"/>
        <w:gridCol w:w="3960"/>
        <w:gridCol w:w="2880"/>
        <w:gridCol w:w="3780"/>
      </w:tblGrid>
      <w:tr w:rsidR="00476DC2" w:rsidRPr="00E1348B" w14:paraId="62ABD978"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5A5189F" w14:textId="77777777"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S. No.</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9AE721E" w14:textId="77777777"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PARTICULARS</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45CA106" w14:textId="77777777" w:rsidR="00476DC2" w:rsidRPr="00E1348B" w:rsidRDefault="00476DC2" w:rsidP="00904661">
            <w:pPr>
              <w:pStyle w:val="NoSpacing"/>
              <w:jc w:val="center"/>
              <w:rPr>
                <w:rFonts w:ascii="Bookman Old Style" w:hAnsi="Bookman Old Style" w:cs="Arial"/>
                <w:b/>
                <w:bCs/>
                <w:kern w:val="3"/>
                <w:szCs w:val="22"/>
              </w:rPr>
            </w:pPr>
            <w:r w:rsidRPr="00E1348B">
              <w:rPr>
                <w:rFonts w:ascii="Bookman Old Style" w:hAnsi="Bookman Old Style" w:cs="Arial"/>
                <w:b/>
                <w:bCs/>
                <w:kern w:val="3"/>
                <w:szCs w:val="22"/>
              </w:rPr>
              <w:t>Action to be taken by</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09A1887" w14:textId="77777777" w:rsidR="00476DC2" w:rsidRPr="00E1348B" w:rsidRDefault="00476DC2" w:rsidP="00904661">
            <w:pPr>
              <w:pStyle w:val="NoSpacing"/>
              <w:jc w:val="center"/>
              <w:rPr>
                <w:rFonts w:ascii="Bookman Old Style" w:hAnsi="Bookman Old Style" w:cs="Arial"/>
                <w:b/>
                <w:bCs/>
                <w:kern w:val="3"/>
                <w:szCs w:val="22"/>
              </w:rPr>
            </w:pPr>
            <w:r w:rsidRPr="00E1348B">
              <w:rPr>
                <w:rFonts w:ascii="Bookman Old Style" w:hAnsi="Bookman Old Style" w:cs="Arial"/>
                <w:b/>
                <w:bCs/>
                <w:kern w:val="3"/>
                <w:szCs w:val="22"/>
              </w:rPr>
              <w:t>Compliance Remarks/ ATR</w:t>
            </w:r>
          </w:p>
        </w:tc>
      </w:tr>
      <w:tr w:rsidR="00476DC2" w:rsidRPr="00E1348B" w14:paraId="3DA23C02"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5C2B61E"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49D1A1D2"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0A39D820"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6824E724"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6AC42DA9" w14:textId="77777777"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1</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318A795" w14:textId="77777777" w:rsidR="00476DC2" w:rsidRPr="00E1348B" w:rsidRDefault="00476DC2" w:rsidP="00904661">
            <w:pPr>
              <w:pStyle w:val="NoSpacing"/>
              <w:spacing w:line="240" w:lineRule="auto"/>
              <w:jc w:val="both"/>
              <w:rPr>
                <w:rFonts w:ascii="Bookman Old Style" w:hAnsi="Bookman Old Style" w:cs="Arial"/>
                <w:b/>
                <w:bCs/>
                <w:kern w:val="3"/>
                <w:szCs w:val="22"/>
              </w:rPr>
            </w:pPr>
            <w:r w:rsidRPr="00E1348B">
              <w:rPr>
                <w:rFonts w:ascii="Bookman Old Style" w:hAnsi="Bookman Old Style" w:cs="Arial"/>
                <w:szCs w:val="22"/>
              </w:rPr>
              <w:t xml:space="preserve">Twelve banks with less than 25% ACP achievement particularly major banks like </w:t>
            </w:r>
            <w:proofErr w:type="spellStart"/>
            <w:r w:rsidRPr="00E1348B">
              <w:rPr>
                <w:rFonts w:ascii="Bookman Old Style" w:hAnsi="Bookman Old Style" w:cs="Arial"/>
                <w:szCs w:val="22"/>
              </w:rPr>
              <w:t>BoB</w:t>
            </w:r>
            <w:proofErr w:type="spellEnd"/>
            <w:r w:rsidRPr="00E1348B">
              <w:rPr>
                <w:rFonts w:ascii="Bookman Old Style" w:hAnsi="Bookman Old Style" w:cs="Arial"/>
                <w:szCs w:val="22"/>
              </w:rPr>
              <w:t>, MCAB, MRB, UCO, ICICI and CBI to work hard to accomplish the allotted target quarter-on-quarter and for 100% ACP achievement by the end of the financial year.</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3E1A3EB" w14:textId="2009C05C" w:rsidR="00476DC2" w:rsidRPr="00E1348B" w:rsidRDefault="00211A2F" w:rsidP="00904661">
            <w:pPr>
              <w:pStyle w:val="NoSpacing"/>
              <w:jc w:val="both"/>
              <w:rPr>
                <w:rFonts w:ascii="Bookman Old Style" w:hAnsi="Bookman Old Style" w:cs="Arial"/>
                <w:bCs/>
                <w:kern w:val="3"/>
                <w:szCs w:val="22"/>
              </w:rPr>
            </w:pPr>
            <w:proofErr w:type="spellStart"/>
            <w:r w:rsidRPr="00E1348B">
              <w:rPr>
                <w:rFonts w:ascii="Bookman Old Style" w:hAnsi="Bookman Old Style" w:cs="Arial"/>
                <w:szCs w:val="22"/>
              </w:rPr>
              <w:t>BoB</w:t>
            </w:r>
            <w:proofErr w:type="spellEnd"/>
            <w:r w:rsidRPr="00E1348B">
              <w:rPr>
                <w:rFonts w:ascii="Bookman Old Style" w:hAnsi="Bookman Old Style" w:cs="Arial"/>
                <w:szCs w:val="22"/>
              </w:rPr>
              <w:t>, MCAB, MRB, UCO, ICICI</w:t>
            </w:r>
            <w:r>
              <w:rPr>
                <w:rFonts w:ascii="Bookman Old Style" w:hAnsi="Bookman Old Style" w:cs="Arial"/>
                <w:szCs w:val="22"/>
              </w:rPr>
              <w:t xml:space="preserve">, </w:t>
            </w:r>
            <w:r w:rsidRPr="00E1348B">
              <w:rPr>
                <w:rFonts w:ascii="Bookman Old Style" w:hAnsi="Bookman Old Style" w:cs="Arial"/>
                <w:szCs w:val="22"/>
              </w:rPr>
              <w:t>CBI</w:t>
            </w:r>
            <w:r w:rsidR="00DA6140">
              <w:rPr>
                <w:rFonts w:ascii="Bookman Old Style" w:hAnsi="Bookman Old Style" w:cs="Arial"/>
                <w:szCs w:val="22"/>
              </w:rPr>
              <w:t>,</w:t>
            </w:r>
            <w:r w:rsidRPr="00E1348B">
              <w:rPr>
                <w:rFonts w:ascii="Bookman Old Style" w:hAnsi="Bookman Old Style" w:cs="Arial"/>
                <w:szCs w:val="22"/>
              </w:rPr>
              <w:t xml:space="preserve"> </w:t>
            </w:r>
            <w:r w:rsidR="00090394" w:rsidRPr="00E1348B">
              <w:rPr>
                <w:rFonts w:ascii="Bookman Old Style" w:hAnsi="Bookman Old Style" w:cs="Arial"/>
                <w:bCs/>
                <w:szCs w:val="22"/>
              </w:rPr>
              <w:t xml:space="preserve">KMB, NESFB, BANDHAN Bank, SIB, IOB, </w:t>
            </w:r>
            <w:r w:rsidR="00AC05D4">
              <w:rPr>
                <w:rFonts w:ascii="Bookman Old Style" w:hAnsi="Bookman Old Style" w:cs="Arial"/>
                <w:bCs/>
                <w:szCs w:val="22"/>
              </w:rPr>
              <w:t>a</w:t>
            </w:r>
            <w:r w:rsidR="00090394" w:rsidRPr="00E1348B">
              <w:rPr>
                <w:rFonts w:ascii="Bookman Old Style" w:hAnsi="Bookman Old Style" w:cs="Arial"/>
                <w:bCs/>
                <w:szCs w:val="22"/>
              </w:rPr>
              <w:t>nd SCUB</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25A4F54" w14:textId="4B841F85" w:rsidR="00476DC2" w:rsidRPr="00E1348B" w:rsidRDefault="002065C2" w:rsidP="0001218E">
            <w:pPr>
              <w:pStyle w:val="NoSpacing"/>
              <w:jc w:val="both"/>
              <w:rPr>
                <w:rFonts w:ascii="Bookman Old Style" w:hAnsi="Bookman Old Style" w:cs="Arial"/>
                <w:b/>
                <w:bCs/>
                <w:kern w:val="3"/>
                <w:szCs w:val="22"/>
              </w:rPr>
            </w:pPr>
            <w:r w:rsidRPr="00E1348B">
              <w:rPr>
                <w:rFonts w:ascii="Bookman Old Style" w:hAnsi="Bookman Old Style" w:cs="Arial"/>
                <w:kern w:val="3"/>
                <w:szCs w:val="22"/>
              </w:rPr>
              <w:t>The</w:t>
            </w:r>
            <w:r w:rsidR="00B11A2A" w:rsidRPr="00E1348B">
              <w:rPr>
                <w:rFonts w:ascii="Bookman Old Style" w:hAnsi="Bookman Old Style" w:cs="Arial"/>
                <w:kern w:val="3"/>
                <w:szCs w:val="22"/>
              </w:rPr>
              <w:t xml:space="preserve"> </w:t>
            </w:r>
            <w:r w:rsidRPr="00E1348B">
              <w:rPr>
                <w:rFonts w:ascii="Bookman Old Style" w:hAnsi="Bookman Old Style" w:cs="Arial"/>
                <w:kern w:val="3"/>
                <w:szCs w:val="22"/>
              </w:rPr>
              <w:t>ACP achievement</w:t>
            </w:r>
            <w:r w:rsidR="00310C71" w:rsidRPr="00E1348B">
              <w:rPr>
                <w:rFonts w:ascii="Bookman Old Style" w:hAnsi="Bookman Old Style" w:cs="Arial"/>
                <w:kern w:val="3"/>
                <w:szCs w:val="22"/>
              </w:rPr>
              <w:t xml:space="preserve"> as </w:t>
            </w:r>
            <w:proofErr w:type="gramStart"/>
            <w:r w:rsidR="00310C71" w:rsidRPr="00E1348B">
              <w:rPr>
                <w:rFonts w:ascii="Bookman Old Style" w:hAnsi="Bookman Old Style" w:cs="Arial"/>
                <w:kern w:val="3"/>
                <w:szCs w:val="22"/>
              </w:rPr>
              <w:t>on</w:t>
            </w:r>
            <w:proofErr w:type="gramEnd"/>
            <w:r w:rsidR="00DF3832" w:rsidRPr="00E1348B">
              <w:rPr>
                <w:rFonts w:ascii="Bookman Old Style" w:hAnsi="Bookman Old Style" w:cs="Arial"/>
                <w:kern w:val="3"/>
                <w:szCs w:val="22"/>
              </w:rPr>
              <w:t xml:space="preserve"> December 2023 </w:t>
            </w:r>
            <w:r w:rsidRPr="00E1348B">
              <w:rPr>
                <w:rFonts w:ascii="Bookman Old Style" w:hAnsi="Bookman Old Style" w:cs="Arial"/>
                <w:kern w:val="3"/>
                <w:szCs w:val="22"/>
              </w:rPr>
              <w:t>is 67.18%</w:t>
            </w:r>
            <w:r w:rsidR="00C07DC0" w:rsidRPr="00E1348B">
              <w:rPr>
                <w:rFonts w:ascii="Bookman Old Style" w:hAnsi="Bookman Old Style" w:cs="Arial"/>
                <w:kern w:val="3"/>
                <w:szCs w:val="22"/>
              </w:rPr>
              <w:t xml:space="preserve">. </w:t>
            </w:r>
            <w:r w:rsidR="00476DC2" w:rsidRPr="00E1348B">
              <w:rPr>
                <w:rFonts w:ascii="Bookman Old Style" w:hAnsi="Bookman Old Style" w:cs="Arial"/>
                <w:kern w:val="3"/>
                <w:szCs w:val="22"/>
              </w:rPr>
              <w:t>Banks have assured to sanction more</w:t>
            </w:r>
            <w:r w:rsidR="00C07DC0" w:rsidRPr="00E1348B">
              <w:rPr>
                <w:rFonts w:ascii="Bookman Old Style" w:hAnsi="Bookman Old Style" w:cs="Arial"/>
                <w:kern w:val="3"/>
                <w:szCs w:val="22"/>
              </w:rPr>
              <w:t xml:space="preserve"> priority sectors </w:t>
            </w:r>
            <w:r w:rsidR="00476DC2" w:rsidRPr="00E1348B">
              <w:rPr>
                <w:rFonts w:ascii="Bookman Old Style" w:hAnsi="Bookman Old Style" w:cs="Arial"/>
                <w:kern w:val="3"/>
                <w:szCs w:val="22"/>
              </w:rPr>
              <w:t xml:space="preserve">loan </w:t>
            </w:r>
            <w:r w:rsidR="00C07DC0" w:rsidRPr="00E1348B">
              <w:rPr>
                <w:rFonts w:ascii="Bookman Old Style" w:hAnsi="Bookman Old Style" w:cs="Arial"/>
                <w:kern w:val="3"/>
                <w:szCs w:val="22"/>
              </w:rPr>
              <w:t xml:space="preserve">with focus in </w:t>
            </w:r>
            <w:r w:rsidR="00476DC2" w:rsidRPr="00E1348B">
              <w:rPr>
                <w:rFonts w:ascii="Bookman Old Style" w:hAnsi="Bookman Old Style" w:cs="Arial"/>
                <w:kern w:val="3"/>
                <w:szCs w:val="22"/>
              </w:rPr>
              <w:t>Housing, MSME</w:t>
            </w:r>
            <w:r w:rsidR="00C07DC0" w:rsidRPr="00E1348B">
              <w:rPr>
                <w:rFonts w:ascii="Bookman Old Style" w:hAnsi="Bookman Old Style" w:cs="Arial"/>
                <w:kern w:val="3"/>
                <w:szCs w:val="22"/>
              </w:rPr>
              <w:t xml:space="preserve"> </w:t>
            </w:r>
            <w:r w:rsidR="00476DC2" w:rsidRPr="00E1348B">
              <w:rPr>
                <w:rFonts w:ascii="Bookman Old Style" w:hAnsi="Bookman Old Style" w:cs="Arial"/>
                <w:kern w:val="3"/>
                <w:szCs w:val="22"/>
              </w:rPr>
              <w:t>and Agriculture sectors besides Government sponsored loans</w:t>
            </w:r>
            <w:r w:rsidR="00C07DC0" w:rsidRPr="00E1348B">
              <w:rPr>
                <w:rFonts w:ascii="Bookman Old Style" w:hAnsi="Bookman Old Style" w:cs="Arial"/>
                <w:kern w:val="3"/>
                <w:szCs w:val="22"/>
              </w:rPr>
              <w:t>. C</w:t>
            </w:r>
            <w:r w:rsidR="00476DC2" w:rsidRPr="00E1348B">
              <w:rPr>
                <w:rFonts w:ascii="Bookman Old Style" w:hAnsi="Bookman Old Style" w:cs="Arial"/>
                <w:kern w:val="3"/>
                <w:szCs w:val="22"/>
              </w:rPr>
              <w:t xml:space="preserve">ampaigns and Loan melas </w:t>
            </w:r>
            <w:r w:rsidR="00C07DC0" w:rsidRPr="00E1348B">
              <w:rPr>
                <w:rFonts w:ascii="Bookman Old Style" w:hAnsi="Bookman Old Style" w:cs="Arial"/>
                <w:kern w:val="3"/>
                <w:szCs w:val="22"/>
              </w:rPr>
              <w:t>were</w:t>
            </w:r>
            <w:r w:rsidR="00476DC2" w:rsidRPr="00E1348B">
              <w:rPr>
                <w:rFonts w:ascii="Bookman Old Style" w:hAnsi="Bookman Old Style" w:cs="Arial"/>
                <w:kern w:val="3"/>
                <w:szCs w:val="22"/>
              </w:rPr>
              <w:t xml:space="preserve"> conducted by banks to </w:t>
            </w:r>
            <w:proofErr w:type="spellStart"/>
            <w:r w:rsidR="00476DC2" w:rsidRPr="00E1348B">
              <w:rPr>
                <w:rFonts w:ascii="Bookman Old Style" w:hAnsi="Bookman Old Style" w:cs="Arial"/>
                <w:kern w:val="3"/>
                <w:szCs w:val="22"/>
              </w:rPr>
              <w:t>mobilise</w:t>
            </w:r>
            <w:proofErr w:type="spellEnd"/>
            <w:r w:rsidR="00C07DC0" w:rsidRPr="00E1348B">
              <w:rPr>
                <w:rFonts w:ascii="Bookman Old Style" w:hAnsi="Bookman Old Style" w:cs="Arial"/>
                <w:kern w:val="3"/>
                <w:szCs w:val="22"/>
              </w:rPr>
              <w:t xml:space="preserve"> more</w:t>
            </w:r>
            <w:r w:rsidR="00476DC2" w:rsidRPr="00E1348B">
              <w:rPr>
                <w:rFonts w:ascii="Bookman Old Style" w:hAnsi="Bookman Old Style" w:cs="Arial"/>
                <w:kern w:val="3"/>
                <w:szCs w:val="22"/>
              </w:rPr>
              <w:t xml:space="preserve"> loan proposals. </w:t>
            </w:r>
          </w:p>
        </w:tc>
      </w:tr>
      <w:tr w:rsidR="00476DC2" w:rsidRPr="00E1348B" w14:paraId="2CB38079"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3E4E12F"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E9F945A"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B0B1716"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3819164"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5B139AF1"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D545EF2"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28CB6493"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1DDE1C38" w14:textId="77777777"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2</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CED4863" w14:textId="77777777" w:rsidR="00476DC2" w:rsidRPr="00E1348B" w:rsidRDefault="00476DC2" w:rsidP="00904661">
            <w:pPr>
              <w:jc w:val="both"/>
              <w:rPr>
                <w:rFonts w:ascii="Bookman Old Style" w:hAnsi="Bookman Old Style"/>
                <w:sz w:val="22"/>
                <w:szCs w:val="22"/>
              </w:rPr>
            </w:pPr>
            <w:r w:rsidRPr="00E1348B">
              <w:rPr>
                <w:rFonts w:ascii="Bookman Old Style" w:hAnsi="Bookman Old Style"/>
                <w:sz w:val="22"/>
                <w:szCs w:val="22"/>
              </w:rPr>
              <w:t xml:space="preserve">Banks to share the progress and the action taken on the decision taken one year back to simplify the account opening for BPL and no frill accounts. </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5FEF912"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All Banks</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1A6122B" w14:textId="3962B121" w:rsidR="00476DC2" w:rsidRPr="00E1348B" w:rsidRDefault="00724EE4" w:rsidP="00904661">
            <w:pPr>
              <w:jc w:val="both"/>
              <w:rPr>
                <w:rFonts w:ascii="Bookman Old Style" w:hAnsi="Bookman Old Style" w:cs="Arial"/>
                <w:color w:val="000000"/>
                <w:sz w:val="22"/>
                <w:szCs w:val="22"/>
              </w:rPr>
            </w:pPr>
            <w:r w:rsidRPr="00E1348B">
              <w:rPr>
                <w:rFonts w:ascii="Bookman Old Style" w:hAnsi="Bookman Old Style" w:cs="Arial"/>
                <w:color w:val="000000"/>
                <w:sz w:val="22"/>
                <w:szCs w:val="22"/>
              </w:rPr>
              <w:t xml:space="preserve">A two pages format was developed in SBI, MRB and ICICI Bank under Basic Saving Bank </w:t>
            </w:r>
            <w:r w:rsidR="009B62FC">
              <w:rPr>
                <w:rFonts w:ascii="Bookman Old Style" w:hAnsi="Bookman Old Style" w:cs="Arial"/>
                <w:color w:val="000000"/>
                <w:sz w:val="22"/>
                <w:szCs w:val="22"/>
              </w:rPr>
              <w:t xml:space="preserve">Deposit </w:t>
            </w:r>
            <w:r w:rsidRPr="00E1348B">
              <w:rPr>
                <w:rFonts w:ascii="Bookman Old Style" w:hAnsi="Bookman Old Style" w:cs="Arial"/>
                <w:color w:val="000000"/>
                <w:sz w:val="22"/>
                <w:szCs w:val="22"/>
              </w:rPr>
              <w:t>accounts for the poor and BPL customers</w:t>
            </w:r>
          </w:p>
        </w:tc>
      </w:tr>
      <w:tr w:rsidR="00476DC2" w:rsidRPr="00E1348B" w14:paraId="64510C57"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A2BE68C"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1384361" w14:textId="77777777" w:rsidR="00476DC2" w:rsidRPr="00E1348B" w:rsidRDefault="00476DC2" w:rsidP="00904661">
            <w:pPr>
              <w:jc w:val="both"/>
              <w:rPr>
                <w:rFonts w:ascii="Bookman Old Style" w:hAnsi="Bookman Old Style"/>
                <w:sz w:val="22"/>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67DB4C3" w14:textId="77777777" w:rsidR="00476DC2" w:rsidRPr="00E1348B" w:rsidRDefault="00476DC2" w:rsidP="00904661">
            <w:pPr>
              <w:pStyle w:val="NoSpacing"/>
              <w:rPr>
                <w:rFonts w:ascii="Bookman Old Style" w:hAnsi="Bookman Old Style" w:cs="Arial"/>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F8C4C1F"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734DEF6E"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4533F99"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58BB89D3" w14:textId="77777777"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3</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DA35B2A" w14:textId="77777777" w:rsidR="00476DC2" w:rsidRPr="00E1348B" w:rsidRDefault="00476DC2" w:rsidP="00904661">
            <w:pPr>
              <w:jc w:val="both"/>
              <w:rPr>
                <w:rFonts w:ascii="Bookman Old Style" w:hAnsi="Bookman Old Style"/>
                <w:sz w:val="22"/>
                <w:szCs w:val="22"/>
              </w:rPr>
            </w:pPr>
            <w:r w:rsidRPr="00E1348B">
              <w:rPr>
                <w:rFonts w:ascii="Bookman Old Style" w:hAnsi="Bookman Old Style" w:cs="Arial"/>
                <w:color w:val="000000"/>
                <w:sz w:val="22"/>
                <w:szCs w:val="22"/>
              </w:rPr>
              <w:t>The Private banks to open BPL accounts with zero balance only</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EED293B"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All Private banks</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B53A782" w14:textId="58577BF8" w:rsidR="00476DC2" w:rsidRPr="00E1348B" w:rsidRDefault="00476DC2" w:rsidP="00904661">
            <w:pPr>
              <w:pStyle w:val="NoSpacing"/>
              <w:jc w:val="both"/>
              <w:rPr>
                <w:rFonts w:ascii="Bookman Old Style" w:hAnsi="Bookman Old Style" w:cs="Arial"/>
                <w:kern w:val="3"/>
                <w:szCs w:val="22"/>
              </w:rPr>
            </w:pPr>
            <w:r w:rsidRPr="00E1348B">
              <w:rPr>
                <w:rFonts w:ascii="Bookman Old Style" w:hAnsi="Bookman Old Style" w:cs="Arial"/>
                <w:kern w:val="3"/>
                <w:szCs w:val="22"/>
              </w:rPr>
              <w:t xml:space="preserve">The Private banks </w:t>
            </w:r>
            <w:r w:rsidR="006424D4" w:rsidRPr="00E1348B">
              <w:rPr>
                <w:rFonts w:ascii="Bookman Old Style" w:hAnsi="Bookman Old Style" w:cs="Arial"/>
                <w:kern w:val="3"/>
                <w:szCs w:val="22"/>
              </w:rPr>
              <w:t>are</w:t>
            </w:r>
            <w:r w:rsidRPr="00E1348B">
              <w:rPr>
                <w:rFonts w:ascii="Bookman Old Style" w:hAnsi="Bookman Old Style" w:cs="Arial"/>
                <w:kern w:val="3"/>
                <w:szCs w:val="22"/>
              </w:rPr>
              <w:t xml:space="preserve"> ready to open zero balance accounts</w:t>
            </w:r>
            <w:r w:rsidR="006424D4" w:rsidRPr="00E1348B">
              <w:rPr>
                <w:rFonts w:ascii="Bookman Old Style" w:hAnsi="Bookman Old Style" w:cs="Arial"/>
                <w:kern w:val="3"/>
                <w:szCs w:val="22"/>
              </w:rPr>
              <w:t xml:space="preserve"> for</w:t>
            </w:r>
            <w:r w:rsidRPr="00E1348B">
              <w:rPr>
                <w:rFonts w:ascii="Bookman Old Style" w:hAnsi="Bookman Old Style" w:cs="Arial"/>
                <w:kern w:val="3"/>
                <w:szCs w:val="22"/>
              </w:rPr>
              <w:t xml:space="preserve"> </w:t>
            </w:r>
            <w:r w:rsidR="006424D4" w:rsidRPr="00E1348B">
              <w:rPr>
                <w:rFonts w:ascii="Bookman Old Style" w:hAnsi="Bookman Old Style" w:cs="Arial"/>
                <w:kern w:val="3"/>
                <w:szCs w:val="22"/>
              </w:rPr>
              <w:t xml:space="preserve">the beneficiaries under </w:t>
            </w:r>
            <w:r w:rsidRPr="00E1348B">
              <w:rPr>
                <w:rFonts w:ascii="Bookman Old Style" w:hAnsi="Bookman Old Style" w:cs="Arial"/>
                <w:kern w:val="3"/>
                <w:szCs w:val="22"/>
              </w:rPr>
              <w:t>Government scheme</w:t>
            </w:r>
            <w:r w:rsidR="006424D4" w:rsidRPr="00E1348B">
              <w:rPr>
                <w:rFonts w:ascii="Bookman Old Style" w:hAnsi="Bookman Old Style" w:cs="Arial"/>
                <w:kern w:val="3"/>
                <w:szCs w:val="22"/>
              </w:rPr>
              <w:t>s</w:t>
            </w:r>
            <w:r w:rsidRPr="00E1348B">
              <w:rPr>
                <w:rFonts w:ascii="Bookman Old Style" w:hAnsi="Bookman Old Style" w:cs="Arial"/>
                <w:kern w:val="3"/>
                <w:szCs w:val="22"/>
              </w:rPr>
              <w:t xml:space="preserve"> and </w:t>
            </w:r>
            <w:r w:rsidR="00F7294E" w:rsidRPr="00E1348B">
              <w:rPr>
                <w:rFonts w:ascii="Bookman Old Style" w:hAnsi="Bookman Old Style" w:cs="Arial"/>
                <w:kern w:val="3"/>
                <w:szCs w:val="22"/>
              </w:rPr>
              <w:t>DBT</w:t>
            </w:r>
            <w:r w:rsidR="00D31C7C" w:rsidRPr="00E1348B">
              <w:rPr>
                <w:rFonts w:ascii="Bookman Old Style" w:hAnsi="Bookman Old Style" w:cs="Arial"/>
                <w:kern w:val="3"/>
                <w:szCs w:val="22"/>
              </w:rPr>
              <w:t>.</w:t>
            </w:r>
          </w:p>
        </w:tc>
      </w:tr>
      <w:tr w:rsidR="00476DC2" w:rsidRPr="00E1348B" w14:paraId="787E7B83"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FE73A90"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4BE537F" w14:textId="77777777" w:rsidR="00476DC2" w:rsidRPr="00E1348B" w:rsidRDefault="00476DC2" w:rsidP="00904661">
            <w:pPr>
              <w:jc w:val="both"/>
              <w:rPr>
                <w:rFonts w:ascii="Bookman Old Style" w:hAnsi="Bookman Old Style"/>
                <w:sz w:val="22"/>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495F6EC" w14:textId="77777777" w:rsidR="00476DC2" w:rsidRPr="00E1348B" w:rsidRDefault="00476DC2" w:rsidP="00904661">
            <w:pPr>
              <w:pStyle w:val="NoSpacing"/>
              <w:rPr>
                <w:rFonts w:ascii="Bookman Old Style" w:hAnsi="Bookman Old Style" w:cs="Arial"/>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82E6FAA"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46E03D0D"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755379E"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0B4378F3"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3683BFDF"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77648D53" w14:textId="77777777"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4</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78E95A5" w14:textId="77777777" w:rsidR="00476DC2" w:rsidRPr="00E1348B" w:rsidRDefault="00476DC2" w:rsidP="00904661">
            <w:pPr>
              <w:jc w:val="both"/>
              <w:rPr>
                <w:rFonts w:ascii="Bookman Old Style" w:hAnsi="Bookman Old Style"/>
                <w:sz w:val="22"/>
                <w:szCs w:val="22"/>
              </w:rPr>
            </w:pPr>
            <w:r w:rsidRPr="00E1348B">
              <w:rPr>
                <w:rFonts w:ascii="Bookman Old Style" w:hAnsi="Bookman Old Style"/>
                <w:sz w:val="22"/>
                <w:szCs w:val="22"/>
              </w:rPr>
              <w:t xml:space="preserve">Because of low Cash retention Limit in rural branches like SBI </w:t>
            </w:r>
            <w:proofErr w:type="spellStart"/>
            <w:r w:rsidRPr="00E1348B">
              <w:rPr>
                <w:rFonts w:ascii="Bookman Old Style" w:hAnsi="Bookman Old Style"/>
                <w:sz w:val="22"/>
                <w:szCs w:val="22"/>
              </w:rPr>
              <w:t>Ranikor</w:t>
            </w:r>
            <w:proofErr w:type="spellEnd"/>
            <w:r w:rsidRPr="00E1348B">
              <w:rPr>
                <w:rFonts w:ascii="Bookman Old Style" w:hAnsi="Bookman Old Style"/>
                <w:sz w:val="22"/>
                <w:szCs w:val="22"/>
              </w:rPr>
              <w:t>, payment of various Government schemes to beneficiaries were declined, though it is rightfully their money</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40FDBBE"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 xml:space="preserve">SBI </w:t>
            </w:r>
            <w:proofErr w:type="spellStart"/>
            <w:r w:rsidRPr="00E1348B">
              <w:rPr>
                <w:rFonts w:ascii="Bookman Old Style" w:hAnsi="Bookman Old Style" w:cs="Arial"/>
                <w:kern w:val="3"/>
                <w:szCs w:val="22"/>
              </w:rPr>
              <w:t>Ranikor</w:t>
            </w:r>
            <w:proofErr w:type="spellEnd"/>
            <w:r w:rsidRPr="00E1348B">
              <w:rPr>
                <w:rFonts w:ascii="Bookman Old Style" w:hAnsi="Bookman Old Style" w:cs="Arial"/>
                <w:kern w:val="3"/>
                <w:szCs w:val="22"/>
              </w:rPr>
              <w:t xml:space="preserve"> branch</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F6DEB14" w14:textId="795C6658" w:rsidR="00476DC2" w:rsidRPr="00E1348B" w:rsidRDefault="00476DC2" w:rsidP="00904661">
            <w:pPr>
              <w:pStyle w:val="NoSpacing"/>
              <w:jc w:val="both"/>
              <w:rPr>
                <w:rFonts w:ascii="Bookman Old Style" w:hAnsi="Bookman Old Style" w:cs="Arial"/>
                <w:kern w:val="3"/>
                <w:szCs w:val="22"/>
              </w:rPr>
            </w:pPr>
            <w:r w:rsidRPr="00E1348B">
              <w:rPr>
                <w:rFonts w:ascii="Bookman Old Style" w:hAnsi="Bookman Old Style" w:cs="Arial"/>
                <w:kern w:val="3"/>
                <w:szCs w:val="22"/>
              </w:rPr>
              <w:t xml:space="preserve">The Cash Retention Limit at SBI </w:t>
            </w:r>
            <w:proofErr w:type="spellStart"/>
            <w:r w:rsidRPr="00E1348B">
              <w:rPr>
                <w:rFonts w:ascii="Bookman Old Style" w:hAnsi="Bookman Old Style" w:cs="Arial"/>
                <w:kern w:val="3"/>
                <w:szCs w:val="22"/>
              </w:rPr>
              <w:t>Ranikor</w:t>
            </w:r>
            <w:proofErr w:type="spellEnd"/>
            <w:r w:rsidRPr="00E1348B">
              <w:rPr>
                <w:rFonts w:ascii="Bookman Old Style" w:hAnsi="Bookman Old Style" w:cs="Arial"/>
                <w:kern w:val="3"/>
                <w:szCs w:val="22"/>
              </w:rPr>
              <w:t xml:space="preserve"> branch is </w:t>
            </w:r>
            <w:r w:rsidR="00D87FB3" w:rsidRPr="00E1348B">
              <w:rPr>
                <w:rFonts w:ascii="Bookman Old Style" w:hAnsi="Bookman Old Style" w:cs="Arial"/>
                <w:kern w:val="3"/>
                <w:szCs w:val="22"/>
              </w:rPr>
              <w:t>enhanced to Rs.</w:t>
            </w:r>
            <w:r w:rsidRPr="00E1348B">
              <w:rPr>
                <w:rFonts w:ascii="Bookman Old Style" w:hAnsi="Bookman Old Style" w:cs="Arial"/>
                <w:kern w:val="3"/>
                <w:szCs w:val="22"/>
              </w:rPr>
              <w:t xml:space="preserve"> Rs.1</w:t>
            </w:r>
            <w:r w:rsidR="0074380B" w:rsidRPr="00E1348B">
              <w:rPr>
                <w:rFonts w:ascii="Bookman Old Style" w:hAnsi="Bookman Old Style" w:cs="Arial"/>
                <w:kern w:val="3"/>
                <w:szCs w:val="22"/>
              </w:rPr>
              <w:t>5</w:t>
            </w:r>
            <w:r w:rsidRPr="00E1348B">
              <w:rPr>
                <w:rFonts w:ascii="Bookman Old Style" w:hAnsi="Bookman Old Style" w:cs="Arial"/>
                <w:kern w:val="3"/>
                <w:szCs w:val="22"/>
              </w:rPr>
              <w:t>0 Lakhs.</w:t>
            </w:r>
          </w:p>
        </w:tc>
      </w:tr>
      <w:tr w:rsidR="00476DC2" w:rsidRPr="00E1348B" w14:paraId="4BDAF9D3"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392ECF2"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698D5DB" w14:textId="77777777" w:rsidR="00476DC2" w:rsidRPr="00E1348B" w:rsidRDefault="00476DC2" w:rsidP="00904661">
            <w:pPr>
              <w:jc w:val="both"/>
              <w:rPr>
                <w:rFonts w:ascii="Bookman Old Style" w:hAnsi="Bookman Old Style"/>
                <w:sz w:val="22"/>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0511983"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24C8019"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59355A09"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AAEFD15"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162FC88D"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422D8C5C"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686E75AB" w14:textId="77777777"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5</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0A50F90" w14:textId="77777777" w:rsidR="00476DC2" w:rsidRPr="00E1348B" w:rsidRDefault="00476DC2" w:rsidP="00904661">
            <w:pPr>
              <w:jc w:val="both"/>
              <w:rPr>
                <w:rFonts w:ascii="Bookman Old Style" w:hAnsi="Bookman Old Style"/>
                <w:sz w:val="22"/>
                <w:szCs w:val="22"/>
              </w:rPr>
            </w:pPr>
            <w:r w:rsidRPr="00E1348B">
              <w:rPr>
                <w:rFonts w:ascii="Bookman Old Style" w:hAnsi="Bookman Old Style"/>
                <w:sz w:val="22"/>
                <w:szCs w:val="22"/>
              </w:rPr>
              <w:t xml:space="preserve">UCO bank branch in </w:t>
            </w:r>
            <w:proofErr w:type="spellStart"/>
            <w:r w:rsidRPr="00E1348B">
              <w:rPr>
                <w:rFonts w:ascii="Bookman Old Style" w:hAnsi="Bookman Old Style"/>
                <w:sz w:val="22"/>
                <w:szCs w:val="22"/>
              </w:rPr>
              <w:t>Balat</w:t>
            </w:r>
            <w:proofErr w:type="spellEnd"/>
            <w:r w:rsidRPr="00E1348B">
              <w:rPr>
                <w:rFonts w:ascii="Bookman Old Style" w:hAnsi="Bookman Old Style"/>
                <w:sz w:val="22"/>
                <w:szCs w:val="22"/>
              </w:rPr>
              <w:t xml:space="preserve"> which </w:t>
            </w:r>
            <w:proofErr w:type="gramStart"/>
            <w:r w:rsidRPr="00E1348B">
              <w:rPr>
                <w:rFonts w:ascii="Bookman Old Style" w:hAnsi="Bookman Old Style"/>
                <w:sz w:val="22"/>
                <w:szCs w:val="22"/>
              </w:rPr>
              <w:t>is located in</w:t>
            </w:r>
            <w:proofErr w:type="gramEnd"/>
            <w:r w:rsidRPr="00E1348B">
              <w:rPr>
                <w:rFonts w:ascii="Bookman Old Style" w:hAnsi="Bookman Old Style"/>
                <w:sz w:val="22"/>
                <w:szCs w:val="22"/>
              </w:rPr>
              <w:t xml:space="preserve"> one of the </w:t>
            </w:r>
            <w:proofErr w:type="spellStart"/>
            <w:r w:rsidRPr="00E1348B">
              <w:rPr>
                <w:rFonts w:ascii="Bookman Old Style" w:hAnsi="Bookman Old Style"/>
                <w:sz w:val="22"/>
                <w:szCs w:val="22"/>
              </w:rPr>
              <w:t>the</w:t>
            </w:r>
            <w:proofErr w:type="spellEnd"/>
            <w:r w:rsidRPr="00E1348B">
              <w:rPr>
                <w:rFonts w:ascii="Bookman Old Style" w:hAnsi="Bookman Old Style"/>
                <w:sz w:val="22"/>
                <w:szCs w:val="22"/>
              </w:rPr>
              <w:t xml:space="preserve"> border </w:t>
            </w:r>
            <w:proofErr w:type="spellStart"/>
            <w:r w:rsidRPr="00E1348B">
              <w:rPr>
                <w:rFonts w:ascii="Bookman Old Style" w:hAnsi="Bookman Old Style"/>
                <w:sz w:val="22"/>
                <w:szCs w:val="22"/>
              </w:rPr>
              <w:t>haat</w:t>
            </w:r>
            <w:proofErr w:type="spellEnd"/>
            <w:r w:rsidRPr="00E1348B">
              <w:rPr>
                <w:rFonts w:ascii="Bookman Old Style" w:hAnsi="Bookman Old Style"/>
                <w:sz w:val="22"/>
                <w:szCs w:val="22"/>
              </w:rPr>
              <w:t xml:space="preserve"> is providing Cash payment for a limited amount only. The Bank to upgrade the system immediately for unlimited transactions.</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752FD7A"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UCO Bank</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5D2F608" w14:textId="0AA388A4" w:rsidR="00476DC2" w:rsidRPr="00E1348B" w:rsidRDefault="00476DC2" w:rsidP="00904661">
            <w:pPr>
              <w:pStyle w:val="NoSpacing"/>
              <w:jc w:val="both"/>
              <w:rPr>
                <w:rFonts w:ascii="Bookman Old Style" w:hAnsi="Bookman Old Style" w:cs="Arial"/>
                <w:kern w:val="3"/>
                <w:szCs w:val="22"/>
              </w:rPr>
            </w:pPr>
            <w:r w:rsidRPr="00E1348B">
              <w:rPr>
                <w:rFonts w:ascii="Bookman Old Style" w:hAnsi="Bookman Old Style" w:cs="Arial"/>
                <w:kern w:val="3"/>
                <w:szCs w:val="22"/>
              </w:rPr>
              <w:t>UCO bank has increased the Cash retention Limit from Rs.12 Lacs to Rs.30 Lacs</w:t>
            </w:r>
            <w:r w:rsidR="00293F8D" w:rsidRPr="00E1348B">
              <w:rPr>
                <w:rFonts w:ascii="Bookman Old Style" w:hAnsi="Bookman Old Style" w:cs="Arial"/>
                <w:kern w:val="3"/>
                <w:szCs w:val="22"/>
              </w:rPr>
              <w:t xml:space="preserve"> in </w:t>
            </w:r>
            <w:proofErr w:type="spellStart"/>
            <w:r w:rsidR="00293F8D" w:rsidRPr="00E1348B">
              <w:rPr>
                <w:rFonts w:ascii="Bookman Old Style" w:hAnsi="Bookman Old Style" w:cs="Arial"/>
                <w:kern w:val="3"/>
                <w:szCs w:val="22"/>
              </w:rPr>
              <w:t>Balat</w:t>
            </w:r>
            <w:proofErr w:type="spellEnd"/>
            <w:r w:rsidR="00293F8D" w:rsidRPr="00E1348B">
              <w:rPr>
                <w:rFonts w:ascii="Bookman Old Style" w:hAnsi="Bookman Old Style" w:cs="Arial"/>
                <w:kern w:val="3"/>
                <w:szCs w:val="22"/>
              </w:rPr>
              <w:t xml:space="preserve"> branch</w:t>
            </w:r>
            <w:r w:rsidRPr="00E1348B">
              <w:rPr>
                <w:rFonts w:ascii="Bookman Old Style" w:hAnsi="Bookman Old Style" w:cs="Arial"/>
                <w:kern w:val="3"/>
                <w:szCs w:val="22"/>
              </w:rPr>
              <w:t xml:space="preserve">. A proposal to install ATM at </w:t>
            </w:r>
            <w:proofErr w:type="spellStart"/>
            <w:r w:rsidRPr="00E1348B">
              <w:rPr>
                <w:rFonts w:ascii="Bookman Old Style" w:hAnsi="Bookman Old Style" w:cs="Arial"/>
                <w:kern w:val="3"/>
                <w:szCs w:val="22"/>
              </w:rPr>
              <w:t>B</w:t>
            </w:r>
            <w:r w:rsidR="000F6056" w:rsidRPr="00E1348B">
              <w:rPr>
                <w:rFonts w:ascii="Bookman Old Style" w:hAnsi="Bookman Old Style" w:cs="Arial"/>
                <w:kern w:val="3"/>
                <w:szCs w:val="22"/>
              </w:rPr>
              <w:t>a</w:t>
            </w:r>
            <w:r w:rsidRPr="00E1348B">
              <w:rPr>
                <w:rFonts w:ascii="Bookman Old Style" w:hAnsi="Bookman Old Style" w:cs="Arial"/>
                <w:kern w:val="3"/>
                <w:szCs w:val="22"/>
              </w:rPr>
              <w:t>lat</w:t>
            </w:r>
            <w:proofErr w:type="spellEnd"/>
            <w:r w:rsidRPr="00E1348B">
              <w:rPr>
                <w:rFonts w:ascii="Bookman Old Style" w:hAnsi="Bookman Old Style" w:cs="Arial"/>
                <w:kern w:val="3"/>
                <w:szCs w:val="22"/>
              </w:rPr>
              <w:t xml:space="preserve"> branch was put up to </w:t>
            </w:r>
            <w:r w:rsidR="009A1368" w:rsidRPr="00E1348B">
              <w:rPr>
                <w:rFonts w:ascii="Bookman Old Style" w:hAnsi="Bookman Old Style" w:cs="Arial"/>
                <w:kern w:val="3"/>
                <w:szCs w:val="22"/>
              </w:rPr>
              <w:t xml:space="preserve">bank </w:t>
            </w:r>
            <w:r w:rsidRPr="00E1348B">
              <w:rPr>
                <w:rFonts w:ascii="Bookman Old Style" w:hAnsi="Bookman Old Style" w:cs="Arial"/>
                <w:kern w:val="3"/>
                <w:szCs w:val="22"/>
              </w:rPr>
              <w:t xml:space="preserve">controller. </w:t>
            </w:r>
          </w:p>
        </w:tc>
      </w:tr>
      <w:tr w:rsidR="00476DC2" w:rsidRPr="00E1348B" w14:paraId="067E977A"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ECBEFE5"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0BF2239" w14:textId="77777777" w:rsidR="00476DC2" w:rsidRPr="00E1348B" w:rsidRDefault="00476DC2" w:rsidP="00904661">
            <w:pPr>
              <w:jc w:val="both"/>
              <w:rPr>
                <w:rFonts w:ascii="Bookman Old Style" w:hAnsi="Bookman Old Style"/>
                <w:sz w:val="22"/>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F90AC43" w14:textId="77777777" w:rsidR="00476DC2" w:rsidRPr="00E1348B" w:rsidRDefault="00476DC2" w:rsidP="00904661">
            <w:pPr>
              <w:pStyle w:val="NoSpacing"/>
              <w:rPr>
                <w:rFonts w:ascii="Bookman Old Style" w:hAnsi="Bookman Old Style" w:cs="Arial"/>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C2D7216"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02AC31A8"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185E2DC" w14:textId="1B9CDB90" w:rsidR="00476DC2" w:rsidRPr="00E1348B" w:rsidRDefault="00F22CEC"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lastRenderedPageBreak/>
              <w:t>6</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85CECF6" w14:textId="77777777" w:rsidR="00476DC2" w:rsidRPr="00E1348B" w:rsidRDefault="00476DC2" w:rsidP="00904661">
            <w:pPr>
              <w:jc w:val="both"/>
              <w:rPr>
                <w:rFonts w:ascii="Bookman Old Style" w:hAnsi="Bookman Old Style"/>
                <w:sz w:val="22"/>
                <w:szCs w:val="22"/>
              </w:rPr>
            </w:pPr>
            <w:r w:rsidRPr="00E1348B">
              <w:rPr>
                <w:rFonts w:ascii="Bookman Old Style" w:hAnsi="Bookman Old Style" w:cs="Arial"/>
                <w:sz w:val="22"/>
                <w:szCs w:val="22"/>
              </w:rPr>
              <w:t xml:space="preserve">Chief Secretary suggested to put additional manpower at Block headquarter branches with focus in SBI </w:t>
            </w:r>
            <w:proofErr w:type="spellStart"/>
            <w:r w:rsidRPr="00E1348B">
              <w:rPr>
                <w:rFonts w:ascii="Bookman Old Style" w:hAnsi="Bookman Old Style" w:cs="Arial"/>
                <w:sz w:val="22"/>
                <w:szCs w:val="22"/>
              </w:rPr>
              <w:t>Ranikor</w:t>
            </w:r>
            <w:proofErr w:type="spellEnd"/>
            <w:r w:rsidRPr="00E1348B">
              <w:rPr>
                <w:rFonts w:ascii="Bookman Old Style" w:hAnsi="Bookman Old Style" w:cs="Arial"/>
                <w:sz w:val="22"/>
                <w:szCs w:val="22"/>
              </w:rPr>
              <w:t xml:space="preserve"> branch and maintain</w:t>
            </w:r>
            <w:r w:rsidRPr="00E1348B">
              <w:rPr>
                <w:rFonts w:ascii="Bookman Old Style" w:eastAsia="Calibri" w:hAnsi="Bookman Old Style" w:cstheme="minorBidi"/>
                <w:sz w:val="22"/>
                <w:szCs w:val="22"/>
              </w:rPr>
              <w:t xml:space="preserve"> minimum customer service.</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FFB6772"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 xml:space="preserve">All Banks in Block headquarters and SBI </w:t>
            </w:r>
            <w:proofErr w:type="spellStart"/>
            <w:r w:rsidRPr="00E1348B">
              <w:rPr>
                <w:rFonts w:ascii="Bookman Old Style" w:hAnsi="Bookman Old Style" w:cs="Arial"/>
                <w:kern w:val="3"/>
                <w:szCs w:val="22"/>
              </w:rPr>
              <w:t>Ranikor</w:t>
            </w:r>
            <w:proofErr w:type="spellEnd"/>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ABC3E3B" w14:textId="61FA4DA6" w:rsidR="00476DC2" w:rsidRPr="00E1348B" w:rsidRDefault="00476DC2" w:rsidP="00904661">
            <w:pPr>
              <w:jc w:val="both"/>
              <w:rPr>
                <w:rFonts w:ascii="Bookman Old Style" w:hAnsi="Bookman Old Style" w:cs="Arial"/>
                <w:color w:val="000000"/>
                <w:sz w:val="22"/>
                <w:szCs w:val="22"/>
              </w:rPr>
            </w:pPr>
            <w:r w:rsidRPr="00E1348B">
              <w:rPr>
                <w:rFonts w:ascii="Bookman Old Style" w:hAnsi="Bookman Old Style" w:cs="Arial"/>
                <w:kern w:val="3"/>
                <w:sz w:val="22"/>
                <w:szCs w:val="22"/>
              </w:rPr>
              <w:t xml:space="preserve">SBI </w:t>
            </w:r>
            <w:r w:rsidR="00C15D42" w:rsidRPr="00E1348B">
              <w:rPr>
                <w:rFonts w:ascii="Bookman Old Style" w:hAnsi="Bookman Old Style" w:cs="Arial"/>
                <w:kern w:val="3"/>
                <w:sz w:val="22"/>
                <w:szCs w:val="22"/>
              </w:rPr>
              <w:t xml:space="preserve">has </w:t>
            </w:r>
            <w:r w:rsidRPr="00E1348B">
              <w:rPr>
                <w:rFonts w:ascii="Bookman Old Style" w:hAnsi="Bookman Old Style" w:cs="Arial"/>
                <w:kern w:val="3"/>
                <w:sz w:val="22"/>
                <w:szCs w:val="22"/>
              </w:rPr>
              <w:t>increase</w:t>
            </w:r>
            <w:r w:rsidR="00C15D42" w:rsidRPr="00E1348B">
              <w:rPr>
                <w:rFonts w:ascii="Bookman Old Style" w:hAnsi="Bookman Old Style" w:cs="Arial"/>
                <w:kern w:val="3"/>
                <w:sz w:val="22"/>
                <w:szCs w:val="22"/>
              </w:rPr>
              <w:t>d</w:t>
            </w:r>
            <w:r w:rsidRPr="00E1348B">
              <w:rPr>
                <w:rFonts w:ascii="Bookman Old Style" w:hAnsi="Bookman Old Style" w:cs="Arial"/>
                <w:kern w:val="3"/>
                <w:sz w:val="22"/>
                <w:szCs w:val="22"/>
              </w:rPr>
              <w:t xml:space="preserve"> the manpower </w:t>
            </w:r>
            <w:r w:rsidR="00C15D42" w:rsidRPr="00E1348B">
              <w:rPr>
                <w:rFonts w:ascii="Bookman Old Style" w:hAnsi="Bookman Old Style" w:cs="Arial"/>
                <w:kern w:val="3"/>
                <w:sz w:val="22"/>
                <w:szCs w:val="22"/>
              </w:rPr>
              <w:t>in some branches</w:t>
            </w:r>
            <w:r w:rsidRPr="00E1348B">
              <w:rPr>
                <w:rFonts w:ascii="Bookman Old Style" w:hAnsi="Bookman Old Style" w:cs="Arial"/>
                <w:kern w:val="3"/>
                <w:sz w:val="22"/>
                <w:szCs w:val="22"/>
              </w:rPr>
              <w:t xml:space="preserve">. </w:t>
            </w:r>
            <w:r w:rsidR="00293F8D" w:rsidRPr="00E1348B">
              <w:rPr>
                <w:rFonts w:ascii="Bookman Old Style" w:hAnsi="Bookman Old Style" w:cs="Arial"/>
                <w:kern w:val="3"/>
                <w:sz w:val="22"/>
                <w:szCs w:val="22"/>
              </w:rPr>
              <w:t xml:space="preserve">In the </w:t>
            </w:r>
            <w:proofErr w:type="gramStart"/>
            <w:r w:rsidR="00FA2FDA" w:rsidRPr="00E1348B">
              <w:rPr>
                <w:rFonts w:ascii="Bookman Old Style" w:hAnsi="Bookman Old Style" w:cs="Arial"/>
                <w:kern w:val="3"/>
                <w:sz w:val="22"/>
                <w:szCs w:val="22"/>
              </w:rPr>
              <w:t>meantime</w:t>
            </w:r>
            <w:proofErr w:type="gramEnd"/>
            <w:r w:rsidR="00293F8D" w:rsidRPr="00E1348B">
              <w:rPr>
                <w:rFonts w:ascii="Bookman Old Style" w:hAnsi="Bookman Old Style" w:cs="Arial"/>
                <w:kern w:val="3"/>
                <w:sz w:val="22"/>
                <w:szCs w:val="22"/>
              </w:rPr>
              <w:t xml:space="preserve"> </w:t>
            </w:r>
            <w:r w:rsidRPr="00E1348B">
              <w:rPr>
                <w:rFonts w:ascii="Bookman Old Style" w:hAnsi="Bookman Old Style" w:cs="Arial"/>
                <w:kern w:val="3"/>
                <w:sz w:val="22"/>
                <w:szCs w:val="22"/>
              </w:rPr>
              <w:t xml:space="preserve">SBI is ready to deploy </w:t>
            </w:r>
            <w:r w:rsidRPr="00E1348B">
              <w:rPr>
                <w:rFonts w:ascii="Bookman Old Style" w:hAnsi="Bookman Old Style" w:cs="Arial"/>
                <w:color w:val="000000"/>
                <w:sz w:val="22"/>
                <w:szCs w:val="22"/>
              </w:rPr>
              <w:t xml:space="preserve">more CSP in villages for doorstep banking and requested the local residents to join as CSP. </w:t>
            </w:r>
          </w:p>
        </w:tc>
      </w:tr>
      <w:tr w:rsidR="00476DC2" w:rsidRPr="00E1348B" w14:paraId="2F71EB43"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2F9B3CE"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0739B09" w14:textId="77777777" w:rsidR="00476DC2" w:rsidRPr="00E1348B" w:rsidRDefault="00476DC2" w:rsidP="00904661">
            <w:pPr>
              <w:jc w:val="both"/>
              <w:rPr>
                <w:rFonts w:ascii="Bookman Old Style" w:hAnsi="Bookman Old Style"/>
                <w:sz w:val="22"/>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E0F97C3"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73DF878"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1F17B719"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05B30BF"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0569ED33"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4BBD80E3"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4006699E" w14:textId="6F75843D" w:rsidR="00476DC2" w:rsidRPr="00E1348B" w:rsidRDefault="00F22CEC"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7</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10EB47B" w14:textId="77777777" w:rsidR="00476DC2" w:rsidRPr="00E1348B" w:rsidRDefault="00476DC2" w:rsidP="00904661">
            <w:pPr>
              <w:jc w:val="both"/>
              <w:rPr>
                <w:rFonts w:ascii="Bookman Old Style" w:hAnsi="Bookman Old Style"/>
                <w:sz w:val="22"/>
                <w:szCs w:val="22"/>
              </w:rPr>
            </w:pPr>
            <w:r w:rsidRPr="00E1348B">
              <w:rPr>
                <w:rFonts w:ascii="Bookman Old Style" w:eastAsia="Calibri" w:hAnsi="Bookman Old Style" w:cstheme="minorBidi"/>
                <w:sz w:val="22"/>
                <w:szCs w:val="22"/>
              </w:rPr>
              <w:t>Chief Secretary suggested to upgrade old and outdated V-Sat station in all bank branches for better connectivity.</w:t>
            </w:r>
            <w:r w:rsidRPr="00E1348B">
              <w:rPr>
                <w:rFonts w:ascii="Bookman Old Style" w:hAnsi="Bookman Old Style"/>
                <w:sz w:val="22"/>
                <w:szCs w:val="22"/>
              </w:rPr>
              <w:t xml:space="preserve"> </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C2EA39B"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All Banks with VSAT station</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44751BD" w14:textId="43FACED2" w:rsidR="00476DC2" w:rsidRPr="00E1348B" w:rsidRDefault="00476DC2" w:rsidP="00904661">
            <w:pPr>
              <w:jc w:val="both"/>
              <w:rPr>
                <w:rFonts w:ascii="Bookman Old Style" w:hAnsi="Bookman Old Style" w:cs="Arial"/>
                <w:color w:val="000000"/>
                <w:sz w:val="22"/>
                <w:szCs w:val="22"/>
              </w:rPr>
            </w:pPr>
            <w:r w:rsidRPr="00E1348B">
              <w:rPr>
                <w:rFonts w:ascii="Bookman Old Style" w:hAnsi="Bookman Old Style" w:cs="Arial"/>
                <w:color w:val="000000"/>
                <w:sz w:val="22"/>
                <w:szCs w:val="22"/>
              </w:rPr>
              <w:t xml:space="preserve">The maximum speed capacity of V-Sat at SBI </w:t>
            </w:r>
            <w:proofErr w:type="spellStart"/>
            <w:r w:rsidRPr="00E1348B">
              <w:rPr>
                <w:rFonts w:ascii="Bookman Old Style" w:hAnsi="Bookman Old Style" w:cs="Arial"/>
                <w:color w:val="000000"/>
                <w:sz w:val="22"/>
                <w:szCs w:val="22"/>
              </w:rPr>
              <w:t>Ranikor</w:t>
            </w:r>
            <w:proofErr w:type="spellEnd"/>
            <w:r w:rsidRPr="00E1348B">
              <w:rPr>
                <w:rFonts w:ascii="Bookman Old Style" w:hAnsi="Bookman Old Style" w:cs="Arial"/>
                <w:color w:val="000000"/>
                <w:sz w:val="22"/>
                <w:szCs w:val="22"/>
              </w:rPr>
              <w:t xml:space="preserve"> is 2 MBPS, which is low. At present SBI is having tie-up arrangement with BSNL, Airtel and Jio and ready to deploy amongst the best </w:t>
            </w:r>
            <w:r w:rsidR="003A02FE" w:rsidRPr="00E1348B">
              <w:rPr>
                <w:rFonts w:ascii="Bookman Old Style" w:hAnsi="Bookman Old Style" w:cs="Arial"/>
                <w:color w:val="000000"/>
                <w:sz w:val="22"/>
                <w:szCs w:val="22"/>
              </w:rPr>
              <w:t xml:space="preserve">network </w:t>
            </w:r>
            <w:r w:rsidRPr="00E1348B">
              <w:rPr>
                <w:rFonts w:ascii="Bookman Old Style" w:hAnsi="Bookman Old Style" w:cs="Arial"/>
                <w:color w:val="000000"/>
                <w:sz w:val="22"/>
                <w:szCs w:val="22"/>
              </w:rPr>
              <w:t>service provider for better connectivity.</w:t>
            </w:r>
            <w:r w:rsidR="000B74DC" w:rsidRPr="00E1348B">
              <w:rPr>
                <w:rFonts w:ascii="Bookman Old Style" w:hAnsi="Bookman Old Style" w:cs="Arial"/>
                <w:color w:val="000000"/>
                <w:sz w:val="22"/>
                <w:szCs w:val="22"/>
              </w:rPr>
              <w:t xml:space="preserve"> No update is received from other banks.</w:t>
            </w:r>
          </w:p>
        </w:tc>
      </w:tr>
      <w:tr w:rsidR="00476DC2" w:rsidRPr="00E1348B" w14:paraId="05B84CB4"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BD80216"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8D4F52F" w14:textId="77777777" w:rsidR="00476DC2" w:rsidRPr="00E1348B" w:rsidRDefault="00476DC2" w:rsidP="00904661">
            <w:pPr>
              <w:jc w:val="both"/>
              <w:rPr>
                <w:rFonts w:ascii="Bookman Old Style" w:hAnsi="Bookman Old Style"/>
                <w:sz w:val="22"/>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CCEFB31"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B876EF4"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62E53BA1"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A634280"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1CFAE951"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60D58078"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79AE76B3" w14:textId="7D58F7FA" w:rsidR="00476DC2" w:rsidRPr="00E1348B" w:rsidRDefault="00F22CEC" w:rsidP="00904661">
            <w:pPr>
              <w:pStyle w:val="NoSpacing"/>
              <w:spacing w:line="240" w:lineRule="auto"/>
              <w:rPr>
                <w:rFonts w:ascii="Bookman Old Style" w:hAnsi="Bookman Old Style" w:cs="Arial"/>
                <w:b/>
                <w:bCs/>
                <w:kern w:val="3"/>
                <w:szCs w:val="22"/>
              </w:rPr>
            </w:pPr>
            <w:r w:rsidRPr="00E1348B">
              <w:rPr>
                <w:rFonts w:ascii="Bookman Old Style" w:hAnsi="Bookman Old Style" w:cs="Arial"/>
                <w:b/>
                <w:bCs/>
                <w:kern w:val="3"/>
                <w:szCs w:val="22"/>
              </w:rPr>
              <w:t>8</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50C9B94" w14:textId="77777777" w:rsidR="00476DC2" w:rsidRPr="00E1348B" w:rsidRDefault="00476DC2" w:rsidP="00904661">
            <w:pPr>
              <w:pStyle w:val="NoSpacing"/>
              <w:spacing w:line="240" w:lineRule="auto"/>
              <w:jc w:val="both"/>
              <w:rPr>
                <w:rFonts w:ascii="Bookman Old Style" w:hAnsi="Bookman Old Style" w:cs="Arial"/>
                <w:b/>
                <w:bCs/>
                <w:kern w:val="3"/>
                <w:szCs w:val="22"/>
              </w:rPr>
            </w:pPr>
            <w:r w:rsidRPr="00E1348B">
              <w:rPr>
                <w:rFonts w:ascii="Bookman Old Style" w:hAnsi="Bookman Old Style" w:cs="Arial"/>
                <w:szCs w:val="22"/>
              </w:rPr>
              <w:t>The banks are requested to clarify and inform about the Insurance cover linked with PMEGP scheme under Homestay, which is discouraging and has become a roadblock for the new entrepreneurs.</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FB93BA1"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All Banks and MRB</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031788A" w14:textId="02A0A292" w:rsidR="00476DC2" w:rsidRPr="00E1348B" w:rsidRDefault="00CB74FC" w:rsidP="00904661">
            <w:pPr>
              <w:jc w:val="both"/>
              <w:rPr>
                <w:rFonts w:ascii="Bookman Old Style" w:hAnsi="Bookman Old Style" w:cs="Arial"/>
                <w:color w:val="000000"/>
                <w:sz w:val="22"/>
                <w:szCs w:val="22"/>
              </w:rPr>
            </w:pPr>
            <w:r w:rsidRPr="00E1348B">
              <w:rPr>
                <w:rFonts w:ascii="Bookman Old Style" w:hAnsi="Bookman Old Style" w:cs="Arial"/>
                <w:color w:val="000000"/>
                <w:sz w:val="22"/>
                <w:szCs w:val="22"/>
              </w:rPr>
              <w:t xml:space="preserve">MRB clarified that </w:t>
            </w:r>
            <w:r w:rsidR="00476DC2" w:rsidRPr="00E1348B">
              <w:rPr>
                <w:rFonts w:ascii="Bookman Old Style" w:hAnsi="Bookman Old Style" w:cs="Arial"/>
                <w:color w:val="000000"/>
                <w:sz w:val="22"/>
                <w:szCs w:val="22"/>
              </w:rPr>
              <w:t>In</w:t>
            </w:r>
            <w:r w:rsidR="00792B26" w:rsidRPr="00E1348B">
              <w:rPr>
                <w:rFonts w:ascii="Bookman Old Style" w:hAnsi="Bookman Old Style" w:cs="Arial"/>
                <w:color w:val="000000"/>
                <w:sz w:val="22"/>
                <w:szCs w:val="22"/>
              </w:rPr>
              <w:t xml:space="preserve">surance cover is made only to loan </w:t>
            </w:r>
            <w:r w:rsidR="00A32BE1" w:rsidRPr="00E1348B">
              <w:rPr>
                <w:rFonts w:ascii="Bookman Old Style" w:hAnsi="Bookman Old Style" w:cs="Arial"/>
                <w:color w:val="000000"/>
                <w:sz w:val="22"/>
                <w:szCs w:val="22"/>
              </w:rPr>
              <w:t xml:space="preserve">borrower </w:t>
            </w:r>
            <w:r w:rsidR="00792B26" w:rsidRPr="00E1348B">
              <w:rPr>
                <w:rFonts w:ascii="Bookman Old Style" w:hAnsi="Bookman Old Style" w:cs="Arial"/>
                <w:color w:val="000000"/>
                <w:sz w:val="22"/>
                <w:szCs w:val="22"/>
              </w:rPr>
              <w:t xml:space="preserve">with Project Cost of </w:t>
            </w:r>
            <w:r w:rsidR="00A32BE1" w:rsidRPr="00E1348B">
              <w:rPr>
                <w:rFonts w:ascii="Bookman Old Style" w:hAnsi="Bookman Old Style" w:cs="Arial"/>
                <w:color w:val="000000"/>
                <w:sz w:val="22"/>
                <w:szCs w:val="22"/>
              </w:rPr>
              <w:t xml:space="preserve">more than </w:t>
            </w:r>
            <w:r w:rsidR="00792B26" w:rsidRPr="00E1348B">
              <w:rPr>
                <w:rFonts w:ascii="Bookman Old Style" w:hAnsi="Bookman Old Style" w:cs="Arial"/>
                <w:color w:val="000000"/>
                <w:sz w:val="22"/>
                <w:szCs w:val="22"/>
              </w:rPr>
              <w:t>Rs.10 lacs in</w:t>
            </w:r>
            <w:r w:rsidR="00476DC2" w:rsidRPr="00E1348B">
              <w:rPr>
                <w:rFonts w:ascii="Bookman Old Style" w:hAnsi="Bookman Old Style" w:cs="Arial"/>
                <w:color w:val="000000"/>
                <w:sz w:val="22"/>
                <w:szCs w:val="22"/>
              </w:rPr>
              <w:t xml:space="preserve"> line</w:t>
            </w:r>
            <w:r w:rsidR="00792B26" w:rsidRPr="00E1348B">
              <w:rPr>
                <w:rFonts w:ascii="Bookman Old Style" w:hAnsi="Bookman Old Style" w:cs="Arial"/>
                <w:color w:val="000000"/>
                <w:sz w:val="22"/>
                <w:szCs w:val="22"/>
              </w:rPr>
              <w:t xml:space="preserve"> with</w:t>
            </w:r>
            <w:r w:rsidR="00476DC2" w:rsidRPr="00E1348B">
              <w:rPr>
                <w:rFonts w:ascii="Bookman Old Style" w:hAnsi="Bookman Old Style" w:cs="Arial"/>
                <w:color w:val="000000"/>
                <w:sz w:val="22"/>
                <w:szCs w:val="22"/>
              </w:rPr>
              <w:t xml:space="preserve"> MOU </w:t>
            </w:r>
            <w:r w:rsidR="00792B26" w:rsidRPr="00E1348B">
              <w:rPr>
                <w:rFonts w:ascii="Bookman Old Style" w:hAnsi="Bookman Old Style" w:cs="Arial"/>
                <w:color w:val="000000"/>
                <w:sz w:val="22"/>
                <w:szCs w:val="22"/>
              </w:rPr>
              <w:t xml:space="preserve">signed </w:t>
            </w:r>
            <w:r w:rsidR="00476DC2" w:rsidRPr="00E1348B">
              <w:rPr>
                <w:rFonts w:ascii="Bookman Old Style" w:hAnsi="Bookman Old Style" w:cs="Arial"/>
                <w:color w:val="000000"/>
                <w:sz w:val="22"/>
                <w:szCs w:val="22"/>
              </w:rPr>
              <w:t xml:space="preserve">with the Government </w:t>
            </w:r>
            <w:r w:rsidR="00792B26" w:rsidRPr="00E1348B">
              <w:rPr>
                <w:rFonts w:ascii="Bookman Old Style" w:hAnsi="Bookman Old Style" w:cs="Arial"/>
                <w:color w:val="000000"/>
                <w:sz w:val="22"/>
                <w:szCs w:val="22"/>
              </w:rPr>
              <w:t>under</w:t>
            </w:r>
            <w:r w:rsidR="00476DC2" w:rsidRPr="00E1348B">
              <w:rPr>
                <w:rFonts w:ascii="Bookman Old Style" w:hAnsi="Bookman Old Style" w:cs="Arial"/>
                <w:color w:val="000000"/>
                <w:sz w:val="22"/>
                <w:szCs w:val="22"/>
              </w:rPr>
              <w:t xml:space="preserve"> PMEGP scheme</w:t>
            </w:r>
            <w:r w:rsidR="00792B26" w:rsidRPr="00E1348B">
              <w:rPr>
                <w:rFonts w:ascii="Bookman Old Style" w:hAnsi="Bookman Old Style" w:cs="Arial"/>
                <w:color w:val="000000"/>
                <w:sz w:val="22"/>
                <w:szCs w:val="22"/>
              </w:rPr>
              <w:t xml:space="preserve"> for </w:t>
            </w:r>
            <w:proofErr w:type="gramStart"/>
            <w:r w:rsidR="00792B26" w:rsidRPr="00E1348B">
              <w:rPr>
                <w:rFonts w:ascii="Bookman Old Style" w:hAnsi="Bookman Old Style" w:cs="Arial"/>
                <w:color w:val="000000"/>
                <w:sz w:val="22"/>
                <w:szCs w:val="22"/>
              </w:rPr>
              <w:t>Homestay</w:t>
            </w:r>
            <w:proofErr w:type="gramEnd"/>
          </w:p>
          <w:p w14:paraId="44EA12EF"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00ECDCB1"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F2D8368"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016E02E"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8A335C7" w14:textId="77777777" w:rsidR="00476DC2" w:rsidRPr="00E1348B" w:rsidRDefault="00476DC2" w:rsidP="00904661">
            <w:pPr>
              <w:pStyle w:val="NoSpacing"/>
              <w:rPr>
                <w:rFonts w:ascii="Bookman Old Style" w:hAnsi="Bookman Old Style" w:cs="Arial"/>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852F0CD"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3903807A"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9DB1B37"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05AFC734"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4379DA0A"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34AE800C"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25731664" w14:textId="5B9289E4" w:rsidR="00476DC2" w:rsidRPr="00E1348B" w:rsidRDefault="00F22CEC"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9</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B2EBF7D" w14:textId="77777777" w:rsidR="00476DC2" w:rsidRPr="00E1348B" w:rsidRDefault="00476DC2" w:rsidP="00904661">
            <w:pPr>
              <w:pStyle w:val="NoSpacing"/>
              <w:spacing w:line="240" w:lineRule="auto"/>
              <w:jc w:val="both"/>
              <w:rPr>
                <w:rFonts w:ascii="Bookman Old Style" w:hAnsi="Bookman Old Style" w:cs="Arial"/>
                <w:b/>
                <w:bCs/>
                <w:kern w:val="3"/>
                <w:szCs w:val="22"/>
              </w:rPr>
            </w:pPr>
            <w:r w:rsidRPr="00E1348B">
              <w:rPr>
                <w:rFonts w:ascii="Bookman Old Style" w:hAnsi="Bookman Old Style" w:cs="Arial"/>
                <w:color w:val="000000"/>
                <w:szCs w:val="22"/>
              </w:rPr>
              <w:t>In the Subcommittee meeting to develop</w:t>
            </w:r>
            <w:r w:rsidRPr="00E1348B">
              <w:rPr>
                <w:rFonts w:ascii="Bookman Old Style" w:hAnsi="Bookman Old Style" w:cs="Arial"/>
                <w:szCs w:val="22"/>
              </w:rPr>
              <w:t xml:space="preserve"> matrix method to arrive at the performance of individual banks in Government sponsored schemes and Priority Sectors, the Chief Secretary requested to include Private banks, MRB, MCAB besides Public Sector Banks, RBI, </w:t>
            </w:r>
            <w:proofErr w:type="gramStart"/>
            <w:r w:rsidRPr="00E1348B">
              <w:rPr>
                <w:rFonts w:ascii="Bookman Old Style" w:hAnsi="Bookman Old Style" w:cs="Arial"/>
                <w:szCs w:val="22"/>
              </w:rPr>
              <w:t>NABARD</w:t>
            </w:r>
            <w:proofErr w:type="gramEnd"/>
            <w:r w:rsidRPr="00E1348B">
              <w:rPr>
                <w:rFonts w:ascii="Bookman Old Style" w:hAnsi="Bookman Old Style" w:cs="Arial"/>
                <w:szCs w:val="22"/>
              </w:rPr>
              <w:t xml:space="preserve"> and Finance department as members.</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B74EAFC"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Finance department/ RBI</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F67B7D0" w14:textId="7B0969EB" w:rsidR="00476DC2" w:rsidRPr="00E1348B" w:rsidRDefault="00372CBD" w:rsidP="00372CBD">
            <w:pPr>
              <w:pStyle w:val="NoSpacing"/>
              <w:jc w:val="both"/>
              <w:rPr>
                <w:rFonts w:ascii="Bookman Old Style" w:hAnsi="Bookman Old Style" w:cs="Arial"/>
                <w:kern w:val="3"/>
                <w:szCs w:val="22"/>
              </w:rPr>
            </w:pPr>
            <w:r w:rsidRPr="00E1348B">
              <w:rPr>
                <w:rFonts w:ascii="Bookman Old Style" w:hAnsi="Bookman Old Style" w:cs="Arial"/>
                <w:kern w:val="3"/>
                <w:szCs w:val="22"/>
              </w:rPr>
              <w:t xml:space="preserve">The meeting </w:t>
            </w:r>
            <w:r w:rsidR="00313B91" w:rsidRPr="00E1348B">
              <w:rPr>
                <w:rFonts w:ascii="Bookman Old Style" w:hAnsi="Bookman Old Style" w:cs="Arial"/>
                <w:kern w:val="3"/>
                <w:szCs w:val="22"/>
              </w:rPr>
              <w:t>was</w:t>
            </w:r>
            <w:r w:rsidR="009B62FC">
              <w:rPr>
                <w:rFonts w:ascii="Bookman Old Style" w:hAnsi="Bookman Old Style" w:cs="Arial"/>
                <w:kern w:val="3"/>
                <w:szCs w:val="22"/>
              </w:rPr>
              <w:t xml:space="preserve"> held on the </w:t>
            </w:r>
            <w:proofErr w:type="gramStart"/>
            <w:r w:rsidR="009B62FC">
              <w:rPr>
                <w:rFonts w:ascii="Bookman Old Style" w:hAnsi="Bookman Old Style" w:cs="Arial"/>
                <w:kern w:val="3"/>
                <w:szCs w:val="22"/>
              </w:rPr>
              <w:t>7</w:t>
            </w:r>
            <w:r w:rsidR="009B62FC" w:rsidRPr="009B62FC">
              <w:rPr>
                <w:rFonts w:ascii="Bookman Old Style" w:hAnsi="Bookman Old Style" w:cs="Arial"/>
                <w:kern w:val="3"/>
                <w:szCs w:val="22"/>
                <w:vertAlign w:val="superscript"/>
              </w:rPr>
              <w:t>th</w:t>
            </w:r>
            <w:proofErr w:type="gramEnd"/>
            <w:r w:rsidR="009B62FC">
              <w:rPr>
                <w:rFonts w:ascii="Bookman Old Style" w:hAnsi="Bookman Old Style" w:cs="Arial"/>
                <w:kern w:val="3"/>
                <w:szCs w:val="22"/>
              </w:rPr>
              <w:t xml:space="preserve"> March 2024 under the Chairmanship of Shri R. </w:t>
            </w:r>
            <w:proofErr w:type="spellStart"/>
            <w:r w:rsidR="009B62FC">
              <w:rPr>
                <w:rFonts w:ascii="Bookman Old Style" w:hAnsi="Bookman Old Style" w:cs="Arial"/>
                <w:kern w:val="3"/>
                <w:szCs w:val="22"/>
              </w:rPr>
              <w:t>Chitturi</w:t>
            </w:r>
            <w:proofErr w:type="spellEnd"/>
            <w:r w:rsidR="009B62FC">
              <w:rPr>
                <w:rFonts w:ascii="Bookman Old Style" w:hAnsi="Bookman Old Style" w:cs="Arial"/>
                <w:kern w:val="3"/>
                <w:szCs w:val="22"/>
              </w:rPr>
              <w:t xml:space="preserve">, IAS &amp; </w:t>
            </w:r>
            <w:proofErr w:type="spellStart"/>
            <w:r w:rsidR="009B62FC">
              <w:rPr>
                <w:rFonts w:ascii="Bookman Old Style" w:hAnsi="Bookman Old Style" w:cs="Arial"/>
                <w:kern w:val="3"/>
                <w:szCs w:val="22"/>
              </w:rPr>
              <w:t>Jt</w:t>
            </w:r>
            <w:proofErr w:type="spellEnd"/>
            <w:r w:rsidR="009B62FC">
              <w:rPr>
                <w:rFonts w:ascii="Bookman Old Style" w:hAnsi="Bookman Old Style" w:cs="Arial"/>
                <w:kern w:val="3"/>
                <w:szCs w:val="22"/>
              </w:rPr>
              <w:t xml:space="preserve"> Secretary Finance department, Govt of Meghalaya</w:t>
            </w:r>
            <w:r w:rsidRPr="00E1348B">
              <w:rPr>
                <w:rFonts w:ascii="Bookman Old Style" w:hAnsi="Bookman Old Style" w:cs="Arial"/>
                <w:kern w:val="3"/>
                <w:szCs w:val="22"/>
              </w:rPr>
              <w:t>.</w:t>
            </w:r>
          </w:p>
        </w:tc>
      </w:tr>
      <w:tr w:rsidR="00476DC2" w:rsidRPr="00E1348B" w14:paraId="6D509B23"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664A0F6"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D7FD2A2"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BC085D0"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3DA6B3C"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419F3BCC"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85C6C59"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1CB57C0F"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79650A3C" w14:textId="4B30DE7E" w:rsidR="00476DC2" w:rsidRPr="00E1348B" w:rsidRDefault="00F22CEC" w:rsidP="00904661">
            <w:pPr>
              <w:pStyle w:val="NoSpacing"/>
              <w:spacing w:line="240" w:lineRule="auto"/>
              <w:rPr>
                <w:rFonts w:ascii="Bookman Old Style" w:hAnsi="Bookman Old Style" w:cs="Arial"/>
                <w:b/>
                <w:bCs/>
                <w:kern w:val="3"/>
                <w:szCs w:val="22"/>
              </w:rPr>
            </w:pPr>
            <w:r w:rsidRPr="00E1348B">
              <w:rPr>
                <w:rFonts w:ascii="Bookman Old Style" w:hAnsi="Bookman Old Style" w:cs="Arial"/>
                <w:b/>
                <w:bCs/>
                <w:kern w:val="3"/>
                <w:szCs w:val="22"/>
              </w:rPr>
              <w:t>10</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446A83E" w14:textId="185BF7E3" w:rsidR="00476DC2" w:rsidRPr="00E1348B" w:rsidRDefault="00476DC2" w:rsidP="00904661">
            <w:pPr>
              <w:pStyle w:val="NoSpacing"/>
              <w:spacing w:line="240" w:lineRule="auto"/>
              <w:jc w:val="both"/>
              <w:rPr>
                <w:rFonts w:ascii="Bookman Old Style" w:hAnsi="Bookman Old Style" w:cs="Arial"/>
                <w:b/>
                <w:bCs/>
                <w:kern w:val="3"/>
                <w:szCs w:val="22"/>
              </w:rPr>
            </w:pPr>
            <w:proofErr w:type="spellStart"/>
            <w:r w:rsidRPr="00E1348B">
              <w:rPr>
                <w:rFonts w:ascii="Bookman Old Style" w:eastAsiaTheme="minorHAnsi" w:hAnsi="Bookman Old Style" w:cs="Arial"/>
                <w:color w:val="000000" w:themeColor="text1"/>
                <w:szCs w:val="22"/>
                <w:lang w:val="en-IN"/>
              </w:rPr>
              <w:t>Dr.</w:t>
            </w:r>
            <w:proofErr w:type="spellEnd"/>
            <w:r w:rsidRPr="00E1348B">
              <w:rPr>
                <w:rFonts w:ascii="Bookman Old Style" w:eastAsiaTheme="minorHAnsi" w:hAnsi="Bookman Old Style" w:cs="Arial"/>
                <w:color w:val="000000" w:themeColor="text1"/>
                <w:szCs w:val="22"/>
                <w:lang w:val="en-IN"/>
              </w:rPr>
              <w:t xml:space="preserve"> </w:t>
            </w:r>
            <w:proofErr w:type="spellStart"/>
            <w:r w:rsidRPr="00E1348B">
              <w:rPr>
                <w:rFonts w:ascii="Bookman Old Style" w:eastAsiaTheme="minorHAnsi" w:hAnsi="Bookman Old Style" w:cs="Arial"/>
                <w:color w:val="000000" w:themeColor="text1"/>
                <w:szCs w:val="22"/>
                <w:lang w:val="en-IN"/>
              </w:rPr>
              <w:t>Prabhudatta</w:t>
            </w:r>
            <w:proofErr w:type="spellEnd"/>
            <w:r w:rsidRPr="00E1348B">
              <w:rPr>
                <w:rFonts w:ascii="Bookman Old Style" w:eastAsiaTheme="minorHAnsi" w:hAnsi="Bookman Old Style" w:cs="Arial"/>
                <w:color w:val="000000" w:themeColor="text1"/>
                <w:szCs w:val="22"/>
                <w:lang w:val="en-IN"/>
              </w:rPr>
              <w:t xml:space="preserve"> Sahoo, GM NABARD requested to circulate the Government scheme</w:t>
            </w:r>
            <w:r w:rsidR="00673F7C">
              <w:rPr>
                <w:rFonts w:ascii="Bookman Old Style" w:eastAsiaTheme="minorHAnsi" w:hAnsi="Bookman Old Style" w:cs="Arial"/>
                <w:color w:val="000000" w:themeColor="text1"/>
                <w:szCs w:val="22"/>
                <w:lang w:val="en-IN"/>
              </w:rPr>
              <w:t>s</w:t>
            </w:r>
            <w:r w:rsidRPr="00E1348B">
              <w:rPr>
                <w:rFonts w:ascii="Bookman Old Style" w:eastAsiaTheme="minorHAnsi" w:hAnsi="Bookman Old Style" w:cs="Arial"/>
                <w:color w:val="000000" w:themeColor="text1"/>
                <w:szCs w:val="22"/>
                <w:lang w:val="en-IN"/>
              </w:rPr>
              <w:t xml:space="preserve"> under PMEGP Homestay and Chief Minister Elevate Scheme</w:t>
            </w:r>
            <w:r w:rsidR="00673F7C">
              <w:rPr>
                <w:rFonts w:ascii="Bookman Old Style" w:eastAsiaTheme="minorHAnsi" w:hAnsi="Bookman Old Style" w:cs="Arial"/>
                <w:color w:val="000000" w:themeColor="text1"/>
                <w:szCs w:val="22"/>
                <w:lang w:val="en-IN"/>
              </w:rPr>
              <w:t>s</w:t>
            </w:r>
            <w:r w:rsidRPr="00E1348B">
              <w:rPr>
                <w:rFonts w:ascii="Bookman Old Style" w:eastAsiaTheme="minorHAnsi" w:hAnsi="Bookman Old Style" w:cs="Arial"/>
                <w:color w:val="000000" w:themeColor="text1"/>
                <w:szCs w:val="22"/>
                <w:lang w:val="en-IN"/>
              </w:rPr>
              <w:t xml:space="preserve"> to RSETIs</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5B12386"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Finance department</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7AC8CB8" w14:textId="5FF0721F" w:rsidR="00476DC2" w:rsidRPr="00E1348B" w:rsidRDefault="00460D91" w:rsidP="00460D91">
            <w:pPr>
              <w:pStyle w:val="NoSpacing"/>
              <w:jc w:val="both"/>
              <w:rPr>
                <w:rFonts w:ascii="Bookman Old Style" w:hAnsi="Bookman Old Style" w:cs="Arial"/>
                <w:b/>
                <w:bCs/>
                <w:kern w:val="3"/>
                <w:szCs w:val="22"/>
              </w:rPr>
            </w:pPr>
            <w:r w:rsidRPr="00E1348B">
              <w:rPr>
                <w:rFonts w:ascii="Bookman Old Style" w:hAnsi="Bookman Old Style" w:cs="Arial"/>
                <w:kern w:val="3"/>
                <w:szCs w:val="22"/>
              </w:rPr>
              <w:t>The Government schemes</w:t>
            </w:r>
            <w:r w:rsidR="0091320A" w:rsidRPr="00E1348B">
              <w:rPr>
                <w:rFonts w:ascii="Bookman Old Style" w:hAnsi="Bookman Old Style" w:cs="Arial"/>
                <w:kern w:val="3"/>
                <w:szCs w:val="22"/>
              </w:rPr>
              <w:t xml:space="preserve"> including CM elevate Scheme </w:t>
            </w:r>
            <w:r w:rsidRPr="00E1348B">
              <w:rPr>
                <w:rFonts w:ascii="Bookman Old Style" w:hAnsi="Bookman Old Style" w:cs="Arial"/>
                <w:kern w:val="3"/>
                <w:szCs w:val="22"/>
              </w:rPr>
              <w:t>is circulated to RSETI</w:t>
            </w:r>
            <w:r w:rsidR="0091320A" w:rsidRPr="00E1348B">
              <w:rPr>
                <w:rFonts w:ascii="Bookman Old Style" w:hAnsi="Bookman Old Style" w:cs="Arial"/>
                <w:kern w:val="3"/>
                <w:szCs w:val="22"/>
              </w:rPr>
              <w:t xml:space="preserve"> director</w:t>
            </w:r>
            <w:r w:rsidRPr="00E1348B">
              <w:rPr>
                <w:rFonts w:ascii="Bookman Old Style" w:hAnsi="Bookman Old Style" w:cs="Arial"/>
                <w:kern w:val="3"/>
                <w:szCs w:val="22"/>
              </w:rPr>
              <w:t>s on 03.02.2024</w:t>
            </w:r>
          </w:p>
        </w:tc>
      </w:tr>
      <w:tr w:rsidR="00476DC2" w:rsidRPr="00E1348B" w14:paraId="486FE61D"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4C5C97E"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2CFAC16"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4097C24"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AEC5B1B"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5EBD6DF0"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7DBAF12"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11D7F26D"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247BEB82" w14:textId="6BF38738"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1</w:t>
            </w:r>
            <w:r w:rsidR="00F22CEC" w:rsidRPr="00E1348B">
              <w:rPr>
                <w:rFonts w:ascii="Bookman Old Style" w:hAnsi="Bookman Old Style" w:cs="Arial"/>
                <w:b/>
                <w:bCs/>
                <w:kern w:val="3"/>
                <w:szCs w:val="22"/>
              </w:rPr>
              <w:t>1</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1069EA3" w14:textId="77777777" w:rsidR="00476DC2" w:rsidRPr="00E1348B" w:rsidRDefault="00476DC2" w:rsidP="00904661">
            <w:pPr>
              <w:pStyle w:val="NoSpacing"/>
              <w:spacing w:line="240" w:lineRule="auto"/>
              <w:jc w:val="both"/>
              <w:rPr>
                <w:rFonts w:ascii="Bookman Old Style" w:hAnsi="Bookman Old Style" w:cs="Arial"/>
                <w:b/>
                <w:bCs/>
                <w:kern w:val="3"/>
                <w:szCs w:val="22"/>
              </w:rPr>
            </w:pPr>
            <w:r w:rsidRPr="00E1348B">
              <w:rPr>
                <w:rFonts w:ascii="Bookman Old Style" w:hAnsi="Bookman Old Style" w:cstheme="minorHAnsi"/>
                <w:iCs/>
                <w:szCs w:val="22"/>
              </w:rPr>
              <w:t xml:space="preserve">To enable CBI for branch opening at </w:t>
            </w:r>
            <w:proofErr w:type="spellStart"/>
            <w:r w:rsidRPr="00E1348B">
              <w:rPr>
                <w:rFonts w:ascii="Bookman Old Style" w:hAnsi="Bookman Old Style" w:cstheme="minorHAnsi"/>
                <w:iCs/>
                <w:szCs w:val="22"/>
              </w:rPr>
              <w:t>Mallangkona</w:t>
            </w:r>
            <w:proofErr w:type="spellEnd"/>
            <w:r w:rsidRPr="00E1348B">
              <w:rPr>
                <w:rFonts w:ascii="Bookman Old Style" w:hAnsi="Bookman Old Style" w:cstheme="minorHAnsi"/>
                <w:iCs/>
                <w:szCs w:val="22"/>
              </w:rPr>
              <w:t xml:space="preserve"> within 31</w:t>
            </w:r>
            <w:r w:rsidRPr="00E1348B">
              <w:rPr>
                <w:rFonts w:ascii="Bookman Old Style" w:hAnsi="Bookman Old Style" w:cstheme="minorHAnsi"/>
                <w:iCs/>
                <w:szCs w:val="22"/>
                <w:vertAlign w:val="superscript"/>
              </w:rPr>
              <w:t>st</w:t>
            </w:r>
            <w:r w:rsidRPr="00E1348B">
              <w:rPr>
                <w:rFonts w:ascii="Bookman Old Style" w:hAnsi="Bookman Old Style" w:cstheme="minorHAnsi"/>
                <w:iCs/>
                <w:szCs w:val="22"/>
              </w:rPr>
              <w:t xml:space="preserve"> March 2024, the Government had offered temporary rooms at </w:t>
            </w:r>
            <w:proofErr w:type="spellStart"/>
            <w:r w:rsidRPr="00E1348B">
              <w:rPr>
                <w:rFonts w:ascii="Bookman Old Style" w:hAnsi="Bookman Old Style" w:cstheme="minorHAnsi"/>
                <w:iCs/>
                <w:szCs w:val="22"/>
              </w:rPr>
              <w:t>Mallangkona</w:t>
            </w:r>
            <w:proofErr w:type="spellEnd"/>
            <w:r w:rsidRPr="00E1348B">
              <w:rPr>
                <w:rFonts w:ascii="Bookman Old Style" w:hAnsi="Bookman Old Style" w:cstheme="minorHAnsi"/>
                <w:iCs/>
                <w:szCs w:val="22"/>
              </w:rPr>
              <w:t xml:space="preserve"> Higher Secondary School till such time permanent premises is ready. CBI to take up with Education department for temporary premises.</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600A6D6"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CBI</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20D2E7E" w14:textId="6313E679" w:rsidR="00476DC2" w:rsidRPr="00E1348B" w:rsidRDefault="000B74DC" w:rsidP="009F1AF0">
            <w:pPr>
              <w:pStyle w:val="NoSpacing"/>
              <w:jc w:val="both"/>
              <w:rPr>
                <w:rFonts w:ascii="Bookman Old Style" w:hAnsi="Bookman Old Style" w:cs="Arial"/>
                <w:kern w:val="3"/>
                <w:szCs w:val="22"/>
              </w:rPr>
            </w:pPr>
            <w:r w:rsidRPr="00E1348B">
              <w:rPr>
                <w:rFonts w:ascii="Bookman Old Style" w:hAnsi="Bookman Old Style" w:cs="Arial"/>
                <w:kern w:val="3"/>
                <w:szCs w:val="22"/>
              </w:rPr>
              <w:t xml:space="preserve">The </w:t>
            </w:r>
            <w:proofErr w:type="gramStart"/>
            <w:r w:rsidRPr="00E1348B">
              <w:rPr>
                <w:rFonts w:ascii="Bookman Old Style" w:hAnsi="Bookman Old Style" w:cs="Arial"/>
                <w:kern w:val="3"/>
                <w:szCs w:val="22"/>
              </w:rPr>
              <w:t>School</w:t>
            </w:r>
            <w:proofErr w:type="gramEnd"/>
            <w:r w:rsidRPr="00E1348B">
              <w:rPr>
                <w:rFonts w:ascii="Bookman Old Style" w:hAnsi="Bookman Old Style" w:cs="Arial"/>
                <w:kern w:val="3"/>
                <w:szCs w:val="22"/>
              </w:rPr>
              <w:t xml:space="preserve"> building is not feasible to open the branch. Now the premises is </w:t>
            </w:r>
            <w:proofErr w:type="gramStart"/>
            <w:r w:rsidRPr="00E1348B">
              <w:rPr>
                <w:rFonts w:ascii="Bookman Old Style" w:hAnsi="Bookman Old Style" w:cs="Arial"/>
                <w:kern w:val="3"/>
                <w:szCs w:val="22"/>
              </w:rPr>
              <w:t>identified</w:t>
            </w:r>
            <w:proofErr w:type="gramEnd"/>
            <w:r w:rsidRPr="00E1348B">
              <w:rPr>
                <w:rFonts w:ascii="Bookman Old Style" w:hAnsi="Bookman Old Style" w:cs="Arial"/>
                <w:kern w:val="3"/>
                <w:szCs w:val="22"/>
              </w:rPr>
              <w:t xml:space="preserve"> and the construction is in progress.</w:t>
            </w:r>
            <w:r w:rsidR="001A146D" w:rsidRPr="00E1348B">
              <w:rPr>
                <w:rFonts w:ascii="Bookman Old Style" w:hAnsi="Bookman Old Style" w:cs="Arial"/>
                <w:kern w:val="3"/>
                <w:szCs w:val="22"/>
              </w:rPr>
              <w:t xml:space="preserve"> The new </w:t>
            </w:r>
            <w:r w:rsidR="005A5210" w:rsidRPr="00E1348B">
              <w:rPr>
                <w:rFonts w:ascii="Bookman Old Style" w:hAnsi="Bookman Old Style" w:cs="Arial"/>
                <w:kern w:val="3"/>
                <w:szCs w:val="22"/>
              </w:rPr>
              <w:t xml:space="preserve">branch </w:t>
            </w:r>
            <w:r w:rsidR="001A146D" w:rsidRPr="00E1348B">
              <w:rPr>
                <w:rFonts w:ascii="Bookman Old Style" w:hAnsi="Bookman Old Style" w:cs="Arial"/>
                <w:kern w:val="3"/>
                <w:szCs w:val="22"/>
              </w:rPr>
              <w:t xml:space="preserve">is expected to open </w:t>
            </w:r>
            <w:r w:rsidR="009C0069" w:rsidRPr="00E1348B">
              <w:rPr>
                <w:rFonts w:ascii="Bookman Old Style" w:hAnsi="Bookman Old Style" w:cs="Arial"/>
                <w:kern w:val="3"/>
                <w:szCs w:val="22"/>
              </w:rPr>
              <w:t>by</w:t>
            </w:r>
            <w:r w:rsidR="001A146D" w:rsidRPr="00E1348B">
              <w:rPr>
                <w:rFonts w:ascii="Bookman Old Style" w:hAnsi="Bookman Old Style" w:cs="Arial"/>
                <w:kern w:val="3"/>
                <w:szCs w:val="22"/>
              </w:rPr>
              <w:t xml:space="preserve"> April 2024.</w:t>
            </w:r>
          </w:p>
        </w:tc>
      </w:tr>
      <w:tr w:rsidR="00476DC2" w:rsidRPr="00E1348B" w14:paraId="6C50A0EF"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42F8C0C"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F1C6580"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F6EC1BC"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70B01CB"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0301C8C6"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C3AE902"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2B09D90E"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33D8B425" w14:textId="645FE273"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1</w:t>
            </w:r>
            <w:r w:rsidR="00F22CEC" w:rsidRPr="00E1348B">
              <w:rPr>
                <w:rFonts w:ascii="Bookman Old Style" w:hAnsi="Bookman Old Style" w:cs="Arial"/>
                <w:b/>
                <w:bCs/>
                <w:kern w:val="3"/>
                <w:szCs w:val="22"/>
              </w:rPr>
              <w:t>2</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B83C2EA" w14:textId="77777777" w:rsidR="00476DC2" w:rsidRPr="00E1348B" w:rsidRDefault="00476DC2" w:rsidP="00904661">
            <w:pPr>
              <w:pStyle w:val="NoSpacing"/>
              <w:spacing w:line="240" w:lineRule="auto"/>
              <w:jc w:val="both"/>
              <w:rPr>
                <w:rFonts w:ascii="Bookman Old Style" w:hAnsi="Bookman Old Style" w:cs="Arial"/>
                <w:b/>
                <w:bCs/>
                <w:kern w:val="3"/>
                <w:szCs w:val="22"/>
              </w:rPr>
            </w:pPr>
            <w:r w:rsidRPr="00E1348B">
              <w:rPr>
                <w:rFonts w:ascii="Bookman Old Style" w:hAnsi="Bookman Old Style" w:cs="Arial"/>
                <w:szCs w:val="22"/>
              </w:rPr>
              <w:t xml:space="preserve">MCAB to take proper due diligence and consideration for setting up new branches at </w:t>
            </w:r>
            <w:proofErr w:type="spellStart"/>
            <w:r w:rsidRPr="00E1348B">
              <w:rPr>
                <w:rFonts w:ascii="Bookman Old Style" w:hAnsi="Bookman Old Style" w:cs="Arial"/>
                <w:szCs w:val="22"/>
              </w:rPr>
              <w:t>Raksamgre</w:t>
            </w:r>
            <w:proofErr w:type="spellEnd"/>
            <w:r w:rsidRPr="00E1348B">
              <w:rPr>
                <w:rFonts w:ascii="Bookman Old Style" w:hAnsi="Bookman Old Style" w:cs="Arial"/>
                <w:szCs w:val="22"/>
              </w:rPr>
              <w:t xml:space="preserve">, </w:t>
            </w:r>
            <w:proofErr w:type="spellStart"/>
            <w:r w:rsidRPr="00E1348B">
              <w:rPr>
                <w:rFonts w:ascii="Bookman Old Style" w:hAnsi="Bookman Old Style" w:cs="Arial"/>
                <w:szCs w:val="22"/>
              </w:rPr>
              <w:t>Adokgre</w:t>
            </w:r>
            <w:proofErr w:type="spellEnd"/>
            <w:r w:rsidRPr="00E1348B">
              <w:rPr>
                <w:rFonts w:ascii="Bookman Old Style" w:hAnsi="Bookman Old Style" w:cs="Arial"/>
                <w:szCs w:val="22"/>
              </w:rPr>
              <w:t xml:space="preserve"> under </w:t>
            </w:r>
            <w:proofErr w:type="spellStart"/>
            <w:r w:rsidRPr="00E1348B">
              <w:rPr>
                <w:rFonts w:ascii="Bookman Old Style" w:hAnsi="Bookman Old Style" w:cs="Arial"/>
                <w:szCs w:val="22"/>
              </w:rPr>
              <w:t>Damalgre</w:t>
            </w:r>
            <w:proofErr w:type="spellEnd"/>
            <w:r w:rsidRPr="00E1348B">
              <w:rPr>
                <w:rFonts w:ascii="Bookman Old Style" w:hAnsi="Bookman Old Style" w:cs="Arial"/>
                <w:szCs w:val="22"/>
              </w:rPr>
              <w:t xml:space="preserve"> in West, </w:t>
            </w:r>
            <w:proofErr w:type="gramStart"/>
            <w:r w:rsidRPr="00E1348B">
              <w:rPr>
                <w:rFonts w:ascii="Bookman Old Style" w:hAnsi="Bookman Old Style" w:cs="Arial"/>
                <w:szCs w:val="22"/>
              </w:rPr>
              <w:t>East</w:t>
            </w:r>
            <w:proofErr w:type="gramEnd"/>
            <w:r w:rsidRPr="00E1348B">
              <w:rPr>
                <w:rFonts w:ascii="Bookman Old Style" w:hAnsi="Bookman Old Style" w:cs="Arial"/>
                <w:szCs w:val="22"/>
              </w:rPr>
              <w:t xml:space="preserve"> and South-West Garo Hills district</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8D94BD3"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MCAB</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33E95B3" w14:textId="5999446E" w:rsidR="00476DC2" w:rsidRPr="00E1348B" w:rsidRDefault="00476DC2" w:rsidP="00904661">
            <w:pPr>
              <w:pStyle w:val="NoSpacing"/>
              <w:jc w:val="both"/>
              <w:rPr>
                <w:rFonts w:ascii="Bookman Old Style" w:hAnsi="Bookman Old Style" w:cs="Arial"/>
                <w:kern w:val="3"/>
                <w:szCs w:val="22"/>
              </w:rPr>
            </w:pPr>
            <w:r w:rsidRPr="00E1348B">
              <w:rPr>
                <w:rFonts w:ascii="Bookman Old Style" w:hAnsi="Bookman Old Style" w:cs="Arial"/>
                <w:kern w:val="3"/>
                <w:szCs w:val="22"/>
              </w:rPr>
              <w:t>MCAB assured to examine</w:t>
            </w:r>
            <w:r w:rsidR="00AF3A93" w:rsidRPr="00E1348B">
              <w:rPr>
                <w:rFonts w:ascii="Bookman Old Style" w:hAnsi="Bookman Old Style" w:cs="Arial"/>
                <w:kern w:val="3"/>
                <w:szCs w:val="22"/>
              </w:rPr>
              <w:t xml:space="preserve"> </w:t>
            </w:r>
            <w:proofErr w:type="spellStart"/>
            <w:r w:rsidR="00BE33AF" w:rsidRPr="00E1348B">
              <w:rPr>
                <w:rFonts w:ascii="Bookman Old Style" w:hAnsi="Bookman Old Style" w:cs="Arial"/>
                <w:kern w:val="3"/>
                <w:szCs w:val="22"/>
              </w:rPr>
              <w:t>deligently</w:t>
            </w:r>
            <w:proofErr w:type="spellEnd"/>
            <w:r w:rsidRPr="00E1348B">
              <w:rPr>
                <w:rFonts w:ascii="Bookman Old Style" w:hAnsi="Bookman Old Style" w:cs="Arial"/>
                <w:kern w:val="3"/>
                <w:szCs w:val="22"/>
              </w:rPr>
              <w:t xml:space="preserve"> the possibility </w:t>
            </w:r>
            <w:r w:rsidR="00A92501" w:rsidRPr="00E1348B">
              <w:rPr>
                <w:rFonts w:ascii="Bookman Old Style" w:hAnsi="Bookman Old Style" w:cs="Arial"/>
                <w:kern w:val="3"/>
                <w:szCs w:val="22"/>
              </w:rPr>
              <w:t>of</w:t>
            </w:r>
            <w:r w:rsidRPr="00E1348B">
              <w:rPr>
                <w:rFonts w:ascii="Bookman Old Style" w:hAnsi="Bookman Old Style" w:cs="Arial"/>
                <w:kern w:val="3"/>
                <w:szCs w:val="22"/>
              </w:rPr>
              <w:t xml:space="preserve"> </w:t>
            </w:r>
            <w:r w:rsidR="00BE33AF" w:rsidRPr="00E1348B">
              <w:rPr>
                <w:rFonts w:ascii="Bookman Old Style" w:hAnsi="Bookman Old Style" w:cs="Arial"/>
                <w:kern w:val="3"/>
                <w:szCs w:val="22"/>
              </w:rPr>
              <w:t>branch opening</w:t>
            </w:r>
            <w:r w:rsidRPr="00E1348B">
              <w:rPr>
                <w:rFonts w:ascii="Bookman Old Style" w:hAnsi="Bookman Old Style" w:cs="Arial"/>
                <w:szCs w:val="22"/>
              </w:rPr>
              <w:t xml:space="preserve"> at </w:t>
            </w:r>
            <w:proofErr w:type="spellStart"/>
            <w:r w:rsidRPr="00E1348B">
              <w:rPr>
                <w:rFonts w:ascii="Bookman Old Style" w:hAnsi="Bookman Old Style" w:cs="Arial"/>
                <w:szCs w:val="22"/>
              </w:rPr>
              <w:t>Raksamgre</w:t>
            </w:r>
            <w:proofErr w:type="spellEnd"/>
            <w:r w:rsidRPr="00E1348B">
              <w:rPr>
                <w:rFonts w:ascii="Bookman Old Style" w:hAnsi="Bookman Old Style" w:cs="Arial"/>
                <w:szCs w:val="22"/>
              </w:rPr>
              <w:t xml:space="preserve">, </w:t>
            </w:r>
            <w:proofErr w:type="spellStart"/>
            <w:r w:rsidRPr="00E1348B">
              <w:rPr>
                <w:rFonts w:ascii="Bookman Old Style" w:hAnsi="Bookman Old Style" w:cs="Arial"/>
                <w:szCs w:val="22"/>
              </w:rPr>
              <w:t>Adokgre</w:t>
            </w:r>
            <w:proofErr w:type="spellEnd"/>
            <w:r w:rsidRPr="00E1348B">
              <w:rPr>
                <w:rFonts w:ascii="Bookman Old Style" w:hAnsi="Bookman Old Style" w:cs="Arial"/>
                <w:szCs w:val="22"/>
              </w:rPr>
              <w:t xml:space="preserve"> under </w:t>
            </w:r>
            <w:proofErr w:type="spellStart"/>
            <w:r w:rsidRPr="00E1348B">
              <w:rPr>
                <w:rFonts w:ascii="Bookman Old Style" w:hAnsi="Bookman Old Style" w:cs="Arial"/>
                <w:szCs w:val="22"/>
              </w:rPr>
              <w:t>Damalgre</w:t>
            </w:r>
            <w:proofErr w:type="spellEnd"/>
            <w:r w:rsidRPr="00E1348B">
              <w:rPr>
                <w:rFonts w:ascii="Bookman Old Style" w:hAnsi="Bookman Old Style" w:cs="Arial"/>
                <w:szCs w:val="22"/>
              </w:rPr>
              <w:t xml:space="preserve"> in West, </w:t>
            </w:r>
            <w:proofErr w:type="gramStart"/>
            <w:r w:rsidRPr="00E1348B">
              <w:rPr>
                <w:rFonts w:ascii="Bookman Old Style" w:hAnsi="Bookman Old Style" w:cs="Arial"/>
                <w:szCs w:val="22"/>
              </w:rPr>
              <w:t>East</w:t>
            </w:r>
            <w:proofErr w:type="gramEnd"/>
            <w:r w:rsidRPr="00E1348B">
              <w:rPr>
                <w:rFonts w:ascii="Bookman Old Style" w:hAnsi="Bookman Old Style" w:cs="Arial"/>
                <w:szCs w:val="22"/>
              </w:rPr>
              <w:t xml:space="preserve"> and South-West Garo Hills district</w:t>
            </w:r>
            <w:r w:rsidR="00917670" w:rsidRPr="00E1348B">
              <w:rPr>
                <w:rFonts w:ascii="Bookman Old Style" w:hAnsi="Bookman Old Style" w:cs="Arial"/>
                <w:szCs w:val="22"/>
              </w:rPr>
              <w:t>.</w:t>
            </w:r>
          </w:p>
        </w:tc>
      </w:tr>
      <w:tr w:rsidR="00476DC2" w:rsidRPr="00E1348B" w14:paraId="4761CA53"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680181D"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B29F59E"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3C07A28"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A1AF626"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1BF9E916"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D9BA6AD"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2755EA21"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2603BF11" w14:textId="26662EA3"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1</w:t>
            </w:r>
            <w:r w:rsidR="00F22CEC" w:rsidRPr="00E1348B">
              <w:rPr>
                <w:rFonts w:ascii="Bookman Old Style" w:hAnsi="Bookman Old Style" w:cs="Arial"/>
                <w:b/>
                <w:bCs/>
                <w:kern w:val="3"/>
                <w:szCs w:val="22"/>
              </w:rPr>
              <w:t>3</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8C5C929" w14:textId="77777777" w:rsidR="00476DC2" w:rsidRPr="00E1348B" w:rsidRDefault="00476DC2" w:rsidP="00904661">
            <w:pPr>
              <w:pStyle w:val="NoSpacing"/>
              <w:spacing w:line="240" w:lineRule="auto"/>
              <w:jc w:val="both"/>
              <w:rPr>
                <w:rFonts w:ascii="Bookman Old Style" w:hAnsi="Bookman Old Style" w:cs="Arial"/>
                <w:b/>
                <w:bCs/>
                <w:kern w:val="3"/>
                <w:szCs w:val="22"/>
              </w:rPr>
            </w:pPr>
            <w:r w:rsidRPr="00E1348B">
              <w:rPr>
                <w:rFonts w:ascii="Bookman Old Style" w:hAnsi="Bookman Old Style" w:cs="Arial"/>
                <w:szCs w:val="22"/>
              </w:rPr>
              <w:t xml:space="preserve">NESFB to take immediate action for branch opening at </w:t>
            </w:r>
            <w:proofErr w:type="spellStart"/>
            <w:r w:rsidRPr="00E1348B">
              <w:rPr>
                <w:rFonts w:ascii="Bookman Old Style" w:hAnsi="Bookman Old Style" w:cs="Arial"/>
                <w:szCs w:val="22"/>
              </w:rPr>
              <w:t>Laskein</w:t>
            </w:r>
            <w:proofErr w:type="spellEnd"/>
            <w:r w:rsidRPr="00E1348B">
              <w:rPr>
                <w:rFonts w:ascii="Bookman Old Style" w:hAnsi="Bookman Old Style" w:cs="Arial"/>
                <w:szCs w:val="22"/>
              </w:rPr>
              <w:t xml:space="preserve">, which is the Block Headquarter in West </w:t>
            </w:r>
            <w:proofErr w:type="spellStart"/>
            <w:r w:rsidRPr="00E1348B">
              <w:rPr>
                <w:rFonts w:ascii="Bookman Old Style" w:hAnsi="Bookman Old Style" w:cs="Arial"/>
                <w:szCs w:val="22"/>
              </w:rPr>
              <w:t>Jaintia</w:t>
            </w:r>
            <w:proofErr w:type="spellEnd"/>
            <w:r w:rsidRPr="00E1348B">
              <w:rPr>
                <w:rFonts w:ascii="Bookman Old Style" w:hAnsi="Bookman Old Style" w:cs="Arial"/>
                <w:szCs w:val="22"/>
              </w:rPr>
              <w:t xml:space="preserve"> Hills</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6C32FDE" w14:textId="16A6CD64"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NE</w:t>
            </w:r>
            <w:r w:rsidR="00C7104E" w:rsidRPr="00E1348B">
              <w:rPr>
                <w:rFonts w:ascii="Bookman Old Style" w:hAnsi="Bookman Old Style" w:cs="Arial"/>
                <w:kern w:val="3"/>
                <w:szCs w:val="22"/>
              </w:rPr>
              <w:t>SFB</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91028CC" w14:textId="3D657FD5" w:rsidR="00476DC2" w:rsidRPr="00E1348B" w:rsidRDefault="0036313D" w:rsidP="00AA6A20">
            <w:pPr>
              <w:pStyle w:val="NoSpacing"/>
              <w:jc w:val="both"/>
              <w:rPr>
                <w:rFonts w:ascii="Bookman Old Style" w:hAnsi="Bookman Old Style" w:cs="Arial"/>
                <w:kern w:val="3"/>
                <w:szCs w:val="22"/>
              </w:rPr>
            </w:pPr>
            <w:r w:rsidRPr="00E1348B">
              <w:rPr>
                <w:rFonts w:ascii="Bookman Old Style" w:hAnsi="Bookman Old Style" w:cs="Arial"/>
                <w:kern w:val="3"/>
                <w:szCs w:val="22"/>
              </w:rPr>
              <w:t xml:space="preserve">The NESFB has informed </w:t>
            </w:r>
            <w:r w:rsidR="00904A97" w:rsidRPr="00E1348B">
              <w:rPr>
                <w:rFonts w:ascii="Bookman Old Style" w:hAnsi="Bookman Old Style" w:cs="Arial"/>
                <w:kern w:val="3"/>
                <w:szCs w:val="22"/>
              </w:rPr>
              <w:t xml:space="preserve">to the Government </w:t>
            </w:r>
            <w:r w:rsidR="002F3CB2" w:rsidRPr="00E1348B">
              <w:rPr>
                <w:rFonts w:ascii="Bookman Old Style" w:hAnsi="Bookman Old Style" w:cs="Arial"/>
                <w:kern w:val="3"/>
                <w:szCs w:val="22"/>
              </w:rPr>
              <w:t xml:space="preserve">on </w:t>
            </w:r>
            <w:r w:rsidR="00184311" w:rsidRPr="00E1348B">
              <w:rPr>
                <w:rFonts w:ascii="Bookman Old Style" w:hAnsi="Bookman Old Style" w:cs="Arial"/>
                <w:kern w:val="3"/>
                <w:szCs w:val="22"/>
              </w:rPr>
              <w:t xml:space="preserve">24.11.2023 </w:t>
            </w:r>
            <w:r w:rsidR="00904A97">
              <w:rPr>
                <w:rFonts w:ascii="Bookman Old Style" w:hAnsi="Bookman Old Style" w:cs="Arial"/>
                <w:kern w:val="3"/>
                <w:szCs w:val="22"/>
              </w:rPr>
              <w:t xml:space="preserve">on </w:t>
            </w:r>
            <w:r w:rsidR="00184311" w:rsidRPr="00E1348B">
              <w:rPr>
                <w:rFonts w:ascii="Bookman Old Style" w:hAnsi="Bookman Old Style" w:cs="Arial"/>
                <w:kern w:val="3"/>
                <w:szCs w:val="22"/>
              </w:rPr>
              <w:t>their</w:t>
            </w:r>
            <w:r w:rsidRPr="00E1348B">
              <w:rPr>
                <w:rFonts w:ascii="Bookman Old Style" w:hAnsi="Bookman Old Style" w:cs="Arial"/>
                <w:kern w:val="3"/>
                <w:szCs w:val="22"/>
              </w:rPr>
              <w:t xml:space="preserve"> inability to open a branch </w:t>
            </w:r>
            <w:r w:rsidR="004537E6" w:rsidRPr="00E1348B">
              <w:rPr>
                <w:rFonts w:ascii="Bookman Old Style" w:hAnsi="Bookman Old Style" w:cs="Arial"/>
                <w:kern w:val="3"/>
                <w:szCs w:val="22"/>
              </w:rPr>
              <w:t>a</w:t>
            </w:r>
            <w:r w:rsidR="00442E6E" w:rsidRPr="00E1348B">
              <w:rPr>
                <w:rFonts w:ascii="Bookman Old Style" w:hAnsi="Bookman Old Style" w:cs="Arial"/>
                <w:kern w:val="3"/>
                <w:szCs w:val="22"/>
              </w:rPr>
              <w:t>t</w:t>
            </w:r>
            <w:r w:rsidR="004537E6" w:rsidRPr="00E1348B">
              <w:rPr>
                <w:rFonts w:ascii="Bookman Old Style" w:hAnsi="Bookman Old Style" w:cs="Arial"/>
                <w:kern w:val="3"/>
                <w:szCs w:val="22"/>
              </w:rPr>
              <w:t xml:space="preserve"> </w:t>
            </w:r>
            <w:proofErr w:type="spellStart"/>
            <w:r w:rsidR="004537E6" w:rsidRPr="00E1348B">
              <w:rPr>
                <w:rFonts w:ascii="Bookman Old Style" w:hAnsi="Bookman Old Style" w:cs="Arial"/>
                <w:kern w:val="3"/>
                <w:szCs w:val="22"/>
              </w:rPr>
              <w:t>Laskein</w:t>
            </w:r>
            <w:proofErr w:type="spellEnd"/>
            <w:r w:rsidR="00442E6E" w:rsidRPr="00E1348B">
              <w:rPr>
                <w:rFonts w:ascii="Bookman Old Style" w:hAnsi="Bookman Old Style" w:cs="Arial"/>
                <w:kern w:val="3"/>
                <w:szCs w:val="22"/>
              </w:rPr>
              <w:t xml:space="preserve">, </w:t>
            </w:r>
            <w:r w:rsidR="00943F4D" w:rsidRPr="00E1348B">
              <w:rPr>
                <w:rFonts w:ascii="Bookman Old Style" w:hAnsi="Bookman Old Style" w:cs="Arial"/>
                <w:kern w:val="3"/>
                <w:szCs w:val="22"/>
              </w:rPr>
              <w:t>since</w:t>
            </w:r>
            <w:r w:rsidR="004537E6" w:rsidRPr="00E1348B">
              <w:rPr>
                <w:rFonts w:ascii="Bookman Old Style" w:hAnsi="Bookman Old Style" w:cs="Arial"/>
                <w:kern w:val="3"/>
                <w:szCs w:val="22"/>
              </w:rPr>
              <w:t xml:space="preserve"> SBI</w:t>
            </w:r>
            <w:r w:rsidR="00184311" w:rsidRPr="00E1348B">
              <w:rPr>
                <w:rFonts w:ascii="Bookman Old Style" w:hAnsi="Bookman Old Style" w:cs="Arial"/>
                <w:kern w:val="3"/>
                <w:szCs w:val="22"/>
              </w:rPr>
              <w:t>-</w:t>
            </w:r>
            <w:proofErr w:type="spellStart"/>
            <w:r w:rsidR="00442E6E" w:rsidRPr="00E1348B">
              <w:rPr>
                <w:rFonts w:ascii="Bookman Old Style" w:hAnsi="Bookman Old Style" w:cs="Arial"/>
                <w:kern w:val="3"/>
                <w:szCs w:val="22"/>
              </w:rPr>
              <w:t>Raliang</w:t>
            </w:r>
            <w:proofErr w:type="spellEnd"/>
            <w:r w:rsidR="00442E6E" w:rsidRPr="00E1348B">
              <w:rPr>
                <w:rFonts w:ascii="Bookman Old Style" w:hAnsi="Bookman Old Style" w:cs="Arial"/>
                <w:kern w:val="3"/>
                <w:szCs w:val="22"/>
              </w:rPr>
              <w:t xml:space="preserve"> and MRB </w:t>
            </w:r>
            <w:r w:rsidR="00184311" w:rsidRPr="00E1348B">
              <w:rPr>
                <w:rFonts w:ascii="Bookman Old Style" w:hAnsi="Bookman Old Style" w:cs="Arial"/>
                <w:kern w:val="3"/>
                <w:szCs w:val="22"/>
              </w:rPr>
              <w:t>-</w:t>
            </w:r>
            <w:proofErr w:type="spellStart"/>
            <w:r w:rsidR="00442E6E" w:rsidRPr="00E1348B">
              <w:rPr>
                <w:rFonts w:ascii="Bookman Old Style" w:hAnsi="Bookman Old Style" w:cs="Arial"/>
                <w:kern w:val="3"/>
                <w:szCs w:val="22"/>
              </w:rPr>
              <w:t>Mawkaiaw</w:t>
            </w:r>
            <w:proofErr w:type="spellEnd"/>
            <w:r w:rsidR="00442E6E" w:rsidRPr="00E1348B">
              <w:rPr>
                <w:rFonts w:ascii="Bookman Old Style" w:hAnsi="Bookman Old Style" w:cs="Arial"/>
                <w:kern w:val="3"/>
                <w:szCs w:val="22"/>
              </w:rPr>
              <w:t xml:space="preserve"> branches is only around 2 and 7 Km distance from </w:t>
            </w:r>
            <w:proofErr w:type="spellStart"/>
            <w:r w:rsidR="00442E6E" w:rsidRPr="00E1348B">
              <w:rPr>
                <w:rFonts w:ascii="Bookman Old Style" w:hAnsi="Bookman Old Style" w:cs="Arial"/>
                <w:kern w:val="3"/>
                <w:szCs w:val="22"/>
              </w:rPr>
              <w:t>Laskein</w:t>
            </w:r>
            <w:proofErr w:type="spellEnd"/>
            <w:r w:rsidRPr="00E1348B">
              <w:rPr>
                <w:rFonts w:ascii="Bookman Old Style" w:hAnsi="Bookman Old Style" w:cs="Arial"/>
                <w:kern w:val="3"/>
                <w:szCs w:val="22"/>
              </w:rPr>
              <w:t xml:space="preserve"> </w:t>
            </w:r>
            <w:r w:rsidR="00442E6E" w:rsidRPr="00E1348B">
              <w:rPr>
                <w:rFonts w:ascii="Bookman Old Style" w:hAnsi="Bookman Old Style" w:cs="Arial"/>
                <w:kern w:val="3"/>
                <w:szCs w:val="22"/>
              </w:rPr>
              <w:t>Block</w:t>
            </w:r>
          </w:p>
        </w:tc>
      </w:tr>
      <w:tr w:rsidR="00476DC2" w:rsidRPr="00E1348B" w14:paraId="53275B89"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D6FB5B3"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19A8386"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FB469F2"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7514095"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166233B6"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7EF7495"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28583B7E"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5BEF0F90" w14:textId="65C4713E"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1</w:t>
            </w:r>
            <w:r w:rsidR="00F22CEC" w:rsidRPr="00E1348B">
              <w:rPr>
                <w:rFonts w:ascii="Bookman Old Style" w:hAnsi="Bookman Old Style" w:cs="Arial"/>
                <w:b/>
                <w:bCs/>
                <w:kern w:val="3"/>
                <w:szCs w:val="22"/>
              </w:rPr>
              <w:t>4</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D34E964" w14:textId="77777777" w:rsidR="00476DC2" w:rsidRPr="00E1348B" w:rsidRDefault="00476DC2" w:rsidP="00904661">
            <w:pPr>
              <w:pStyle w:val="NoSpacing"/>
              <w:spacing w:line="240" w:lineRule="auto"/>
              <w:jc w:val="both"/>
              <w:rPr>
                <w:rFonts w:ascii="Bookman Old Style" w:hAnsi="Bookman Old Style" w:cs="Arial"/>
                <w:b/>
                <w:bCs/>
                <w:kern w:val="3"/>
                <w:szCs w:val="22"/>
              </w:rPr>
            </w:pPr>
            <w:r w:rsidRPr="00E1348B">
              <w:rPr>
                <w:rFonts w:ascii="Bookman Old Style" w:hAnsi="Bookman Old Style" w:cs="Arial"/>
                <w:szCs w:val="22"/>
              </w:rPr>
              <w:t xml:space="preserve">PNB to take immediate action for branch opening at </w:t>
            </w:r>
            <w:proofErr w:type="spellStart"/>
            <w:r w:rsidRPr="00E1348B">
              <w:rPr>
                <w:rFonts w:ascii="Bookman Old Style" w:hAnsi="Bookman Old Style" w:cs="Arial"/>
                <w:szCs w:val="22"/>
              </w:rPr>
              <w:t>Baghmara</w:t>
            </w:r>
            <w:proofErr w:type="spellEnd"/>
            <w:r w:rsidRPr="00E1348B">
              <w:rPr>
                <w:rFonts w:ascii="Bookman Old Style" w:hAnsi="Bookman Old Style" w:cs="Arial"/>
                <w:szCs w:val="22"/>
              </w:rPr>
              <w:t xml:space="preserve">, </w:t>
            </w:r>
            <w:proofErr w:type="spellStart"/>
            <w:r w:rsidRPr="00E1348B">
              <w:rPr>
                <w:rFonts w:ascii="Bookman Old Style" w:hAnsi="Bookman Old Style" w:cs="Arial"/>
                <w:szCs w:val="22"/>
              </w:rPr>
              <w:t>Ampati</w:t>
            </w:r>
            <w:proofErr w:type="spellEnd"/>
            <w:r w:rsidRPr="00E1348B">
              <w:rPr>
                <w:rFonts w:ascii="Bookman Old Style" w:hAnsi="Bookman Old Style" w:cs="Arial"/>
                <w:szCs w:val="22"/>
              </w:rPr>
              <w:t xml:space="preserve"> and </w:t>
            </w:r>
            <w:proofErr w:type="spellStart"/>
            <w:r w:rsidRPr="00E1348B">
              <w:rPr>
                <w:rFonts w:ascii="Bookman Old Style" w:hAnsi="Bookman Old Style" w:cs="Arial"/>
                <w:szCs w:val="22"/>
              </w:rPr>
              <w:t>Williamnagar</w:t>
            </w:r>
            <w:proofErr w:type="spellEnd"/>
            <w:r w:rsidRPr="00E1348B">
              <w:rPr>
                <w:rFonts w:ascii="Bookman Old Style" w:hAnsi="Bookman Old Style" w:cs="Arial"/>
                <w:szCs w:val="22"/>
              </w:rPr>
              <w:t xml:space="preserve"> and report the initiatives taken up with respective Deputy Commissioners, LDMs and SLBC.</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1EA989C"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PNB</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1147D44" w14:textId="77777777" w:rsidR="005F1B58" w:rsidRDefault="006516A8" w:rsidP="005F1B58">
            <w:pPr>
              <w:pStyle w:val="NoSpacing"/>
              <w:jc w:val="both"/>
              <w:rPr>
                <w:rFonts w:ascii="Bookman Old Style" w:hAnsi="Bookman Old Style" w:cs="Arial"/>
                <w:kern w:val="3"/>
                <w:szCs w:val="22"/>
              </w:rPr>
            </w:pPr>
            <w:r w:rsidRPr="00E1348B">
              <w:rPr>
                <w:rFonts w:ascii="Bookman Old Style" w:hAnsi="Bookman Old Style" w:cs="Arial"/>
                <w:kern w:val="3"/>
                <w:szCs w:val="22"/>
              </w:rPr>
              <w:t xml:space="preserve">PNB is ready to open branches at </w:t>
            </w:r>
            <w:proofErr w:type="spellStart"/>
            <w:r w:rsidRPr="00E1348B">
              <w:rPr>
                <w:rFonts w:ascii="Bookman Old Style" w:hAnsi="Bookman Old Style" w:cs="Arial"/>
                <w:kern w:val="3"/>
                <w:szCs w:val="22"/>
              </w:rPr>
              <w:t>Ampati</w:t>
            </w:r>
            <w:proofErr w:type="spellEnd"/>
            <w:r w:rsidRPr="00E1348B">
              <w:rPr>
                <w:rFonts w:ascii="Bookman Old Style" w:hAnsi="Bookman Old Style" w:cs="Arial"/>
                <w:kern w:val="3"/>
                <w:szCs w:val="22"/>
              </w:rPr>
              <w:t xml:space="preserve"> and </w:t>
            </w:r>
            <w:proofErr w:type="spellStart"/>
            <w:r w:rsidRPr="00E1348B">
              <w:rPr>
                <w:rFonts w:ascii="Bookman Old Style" w:hAnsi="Bookman Old Style" w:cs="Arial"/>
                <w:kern w:val="3"/>
                <w:szCs w:val="22"/>
              </w:rPr>
              <w:t>Baghmara</w:t>
            </w:r>
            <w:proofErr w:type="spellEnd"/>
            <w:r w:rsidR="005F1B58">
              <w:rPr>
                <w:rFonts w:ascii="Bookman Old Style" w:hAnsi="Bookman Old Style" w:cs="Arial"/>
                <w:kern w:val="3"/>
                <w:szCs w:val="22"/>
              </w:rPr>
              <w:t>. Because of the absent of premises branches could not open in time.</w:t>
            </w:r>
          </w:p>
          <w:p w14:paraId="453FA275" w14:textId="77777777" w:rsidR="005F1B58" w:rsidRDefault="005F1B58" w:rsidP="005F1B58">
            <w:pPr>
              <w:pStyle w:val="NoSpacing"/>
              <w:jc w:val="both"/>
              <w:rPr>
                <w:rFonts w:ascii="Bookman Old Style" w:hAnsi="Bookman Old Style" w:cs="Arial"/>
                <w:kern w:val="3"/>
                <w:szCs w:val="22"/>
              </w:rPr>
            </w:pPr>
          </w:p>
          <w:p w14:paraId="58963AFF" w14:textId="4EE1ECDA" w:rsidR="00476DC2" w:rsidRPr="00E1348B" w:rsidRDefault="005F1B58" w:rsidP="005F1B58">
            <w:pPr>
              <w:pStyle w:val="NoSpacing"/>
              <w:jc w:val="both"/>
              <w:rPr>
                <w:rFonts w:ascii="Bookman Old Style" w:hAnsi="Bookman Old Style" w:cs="Arial"/>
                <w:kern w:val="3"/>
                <w:szCs w:val="22"/>
              </w:rPr>
            </w:pPr>
            <w:r>
              <w:rPr>
                <w:rFonts w:ascii="Bookman Old Style" w:hAnsi="Bookman Old Style" w:cs="Arial"/>
                <w:kern w:val="3"/>
                <w:szCs w:val="22"/>
              </w:rPr>
              <w:t>PNB has reported that B</w:t>
            </w:r>
            <w:r w:rsidR="00AC7B33" w:rsidRPr="00E1348B">
              <w:rPr>
                <w:rFonts w:ascii="Bookman Old Style" w:hAnsi="Bookman Old Style" w:cs="Arial"/>
                <w:kern w:val="3"/>
                <w:szCs w:val="22"/>
              </w:rPr>
              <w:t xml:space="preserve">ranch opening at </w:t>
            </w:r>
            <w:proofErr w:type="spellStart"/>
            <w:r w:rsidR="00CC6A5C" w:rsidRPr="00E1348B">
              <w:rPr>
                <w:rFonts w:ascii="Bookman Old Style" w:hAnsi="Bookman Old Style" w:cs="Arial"/>
                <w:kern w:val="3"/>
                <w:szCs w:val="22"/>
              </w:rPr>
              <w:t>WilliamNagar</w:t>
            </w:r>
            <w:proofErr w:type="spellEnd"/>
            <w:r w:rsidR="00CC6A5C" w:rsidRPr="00E1348B">
              <w:rPr>
                <w:rFonts w:ascii="Bookman Old Style" w:hAnsi="Bookman Old Style" w:cs="Arial"/>
                <w:kern w:val="3"/>
                <w:szCs w:val="22"/>
              </w:rPr>
              <w:t xml:space="preserve"> is </w:t>
            </w:r>
            <w:r w:rsidR="00AA2E93" w:rsidRPr="00E1348B">
              <w:rPr>
                <w:rFonts w:ascii="Bookman Old Style" w:hAnsi="Bookman Old Style" w:cs="Arial"/>
                <w:kern w:val="3"/>
                <w:szCs w:val="22"/>
              </w:rPr>
              <w:t>not feasible since</w:t>
            </w:r>
            <w:r w:rsidR="00AC7B33" w:rsidRPr="00E1348B">
              <w:rPr>
                <w:rFonts w:ascii="Bookman Old Style" w:hAnsi="Bookman Old Style" w:cs="Arial"/>
                <w:kern w:val="3"/>
                <w:szCs w:val="22"/>
              </w:rPr>
              <w:t xml:space="preserve"> six branches are already established</w:t>
            </w:r>
            <w:r w:rsidR="00A968BD">
              <w:rPr>
                <w:rFonts w:ascii="Bookman Old Style" w:hAnsi="Bookman Old Style" w:cs="Arial"/>
                <w:kern w:val="3"/>
                <w:szCs w:val="22"/>
              </w:rPr>
              <w:t xml:space="preserve"> there</w:t>
            </w:r>
            <w:r>
              <w:rPr>
                <w:rFonts w:ascii="Bookman Old Style" w:hAnsi="Bookman Old Style" w:cs="Arial"/>
                <w:kern w:val="3"/>
                <w:szCs w:val="22"/>
              </w:rPr>
              <w:t xml:space="preserve">. They are advised to inform the Government to cancel branch opening at </w:t>
            </w:r>
            <w:proofErr w:type="spellStart"/>
            <w:r>
              <w:rPr>
                <w:rFonts w:ascii="Bookman Old Style" w:hAnsi="Bookman Old Style" w:cs="Arial"/>
                <w:kern w:val="3"/>
                <w:szCs w:val="22"/>
              </w:rPr>
              <w:t>Williamnagar</w:t>
            </w:r>
            <w:proofErr w:type="spellEnd"/>
            <w:r>
              <w:rPr>
                <w:rFonts w:ascii="Bookman Old Style" w:hAnsi="Bookman Old Style" w:cs="Arial"/>
                <w:kern w:val="3"/>
                <w:szCs w:val="22"/>
              </w:rPr>
              <w:t>.</w:t>
            </w:r>
          </w:p>
        </w:tc>
      </w:tr>
      <w:tr w:rsidR="00476DC2" w:rsidRPr="00E1348B" w14:paraId="1C53946F"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066963F"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A9ED385"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A25469F"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313092B"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65F5CBF4"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D7229AF"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2FB603BB" w14:textId="7BEAAEA4"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1</w:t>
            </w:r>
            <w:r w:rsidR="00F22CEC" w:rsidRPr="00E1348B">
              <w:rPr>
                <w:rFonts w:ascii="Bookman Old Style" w:hAnsi="Bookman Old Style" w:cs="Arial"/>
                <w:b/>
                <w:bCs/>
                <w:kern w:val="3"/>
                <w:szCs w:val="22"/>
              </w:rPr>
              <w:t>5</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4B9D8A6" w14:textId="77777777" w:rsidR="00476DC2" w:rsidRPr="00E1348B" w:rsidRDefault="00476DC2" w:rsidP="00904661">
            <w:pPr>
              <w:pStyle w:val="NoSpacing"/>
              <w:spacing w:line="240" w:lineRule="auto"/>
              <w:jc w:val="both"/>
              <w:rPr>
                <w:rFonts w:ascii="Bookman Old Style" w:hAnsi="Bookman Old Style" w:cs="Arial"/>
                <w:b/>
                <w:bCs/>
                <w:kern w:val="3"/>
                <w:szCs w:val="22"/>
              </w:rPr>
            </w:pPr>
            <w:r w:rsidRPr="00E1348B">
              <w:rPr>
                <w:rFonts w:ascii="Bookman Old Style" w:hAnsi="Bookman Old Style" w:cs="Arial"/>
                <w:szCs w:val="22"/>
              </w:rPr>
              <w:t xml:space="preserve">ICICI to ensure that </w:t>
            </w:r>
            <w:proofErr w:type="spellStart"/>
            <w:r w:rsidRPr="00E1348B">
              <w:rPr>
                <w:rFonts w:ascii="Bookman Old Style" w:hAnsi="Bookman Old Style" w:cs="Arial"/>
                <w:szCs w:val="22"/>
              </w:rPr>
              <w:t>Chambilgre</w:t>
            </w:r>
            <w:proofErr w:type="spellEnd"/>
            <w:r w:rsidRPr="00E1348B">
              <w:rPr>
                <w:rFonts w:ascii="Bookman Old Style" w:hAnsi="Bookman Old Style" w:cs="Arial"/>
                <w:szCs w:val="22"/>
              </w:rPr>
              <w:t xml:space="preserve"> branch is operational by March 2024</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8B94F98"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ICICI Bank</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82F344A" w14:textId="2494E0FC" w:rsidR="00476DC2" w:rsidRPr="00E1348B" w:rsidRDefault="00BA5E4B" w:rsidP="003C2BCE">
            <w:pPr>
              <w:pStyle w:val="NoSpacing"/>
              <w:jc w:val="both"/>
              <w:rPr>
                <w:rFonts w:ascii="Bookman Old Style" w:hAnsi="Bookman Old Style" w:cs="Arial"/>
                <w:kern w:val="3"/>
                <w:szCs w:val="22"/>
                <w:highlight w:val="yellow"/>
              </w:rPr>
            </w:pPr>
            <w:r>
              <w:rPr>
                <w:rFonts w:ascii="Bookman Old Style" w:hAnsi="Bookman Old Style" w:cs="Arial"/>
                <w:szCs w:val="22"/>
              </w:rPr>
              <w:t xml:space="preserve">ICICI informed to SLBC that </w:t>
            </w:r>
            <w:proofErr w:type="spellStart"/>
            <w:r w:rsidR="003C2BCE" w:rsidRPr="00E1348B">
              <w:rPr>
                <w:rFonts w:ascii="Bookman Old Style" w:hAnsi="Bookman Old Style" w:cs="Arial"/>
                <w:szCs w:val="22"/>
              </w:rPr>
              <w:t>Chambilgre</w:t>
            </w:r>
            <w:proofErr w:type="spellEnd"/>
            <w:r w:rsidR="003C2BCE" w:rsidRPr="00E1348B">
              <w:rPr>
                <w:rFonts w:ascii="Bookman Old Style" w:hAnsi="Bookman Old Style" w:cs="Arial"/>
                <w:szCs w:val="22"/>
              </w:rPr>
              <w:t xml:space="preserve"> is not feasible </w:t>
            </w:r>
            <w:r w:rsidR="007E735C" w:rsidRPr="00E1348B">
              <w:rPr>
                <w:rFonts w:ascii="Bookman Old Style" w:hAnsi="Bookman Old Style" w:cs="Arial"/>
                <w:kern w:val="3"/>
                <w:szCs w:val="22"/>
              </w:rPr>
              <w:t>for branch opening because of small population</w:t>
            </w:r>
            <w:r w:rsidR="008334A0" w:rsidRPr="00E1348B">
              <w:rPr>
                <w:rFonts w:ascii="Bookman Old Style" w:hAnsi="Bookman Old Style" w:cs="Arial"/>
                <w:kern w:val="3"/>
                <w:szCs w:val="22"/>
              </w:rPr>
              <w:t>,</w:t>
            </w:r>
            <w:r w:rsidR="007E735C" w:rsidRPr="00E1348B">
              <w:rPr>
                <w:rFonts w:ascii="Bookman Old Style" w:hAnsi="Bookman Old Style" w:cs="Arial"/>
                <w:kern w:val="3"/>
                <w:szCs w:val="22"/>
              </w:rPr>
              <w:t xml:space="preserve"> </w:t>
            </w:r>
            <w:r w:rsidR="008334A0" w:rsidRPr="00E1348B">
              <w:rPr>
                <w:rFonts w:ascii="Bookman Old Style" w:hAnsi="Bookman Old Style" w:cs="Arial"/>
                <w:kern w:val="3"/>
                <w:szCs w:val="22"/>
              </w:rPr>
              <w:t xml:space="preserve">poor infrastructure, and absent of business potential. </w:t>
            </w:r>
            <w:r w:rsidR="005F3953" w:rsidRPr="00E1348B">
              <w:rPr>
                <w:rFonts w:ascii="Bookman Old Style" w:hAnsi="Bookman Old Style" w:cs="Arial"/>
                <w:kern w:val="3"/>
                <w:szCs w:val="22"/>
              </w:rPr>
              <w:t>But i</w:t>
            </w:r>
            <w:r w:rsidR="00AA2E93" w:rsidRPr="00E1348B">
              <w:rPr>
                <w:rFonts w:ascii="Bookman Old Style" w:hAnsi="Bookman Old Style" w:cs="Arial"/>
                <w:kern w:val="3"/>
                <w:szCs w:val="22"/>
              </w:rPr>
              <w:t>nformation is not sent to the Government.</w:t>
            </w:r>
          </w:p>
        </w:tc>
      </w:tr>
      <w:tr w:rsidR="00476DC2" w:rsidRPr="00E1348B" w14:paraId="422B2C39"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19E3E03"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EBDC1EB"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0C5437D"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ABAFA90"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3F673EBB"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D4C4C3E"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4315AF94"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31FD9E6D"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69B39762" w14:textId="68D7EC5F"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1</w:t>
            </w:r>
            <w:r w:rsidR="00F22CEC" w:rsidRPr="00E1348B">
              <w:rPr>
                <w:rFonts w:ascii="Bookman Old Style" w:hAnsi="Bookman Old Style" w:cs="Arial"/>
                <w:b/>
                <w:bCs/>
                <w:kern w:val="3"/>
                <w:szCs w:val="22"/>
              </w:rPr>
              <w:t>6</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9C37800" w14:textId="77777777" w:rsidR="00476DC2" w:rsidRPr="00E1348B" w:rsidRDefault="00476DC2" w:rsidP="00904661">
            <w:pPr>
              <w:jc w:val="both"/>
              <w:rPr>
                <w:rFonts w:ascii="Bookman Old Style" w:hAnsi="Bookman Old Style" w:cs="Arial"/>
                <w:b/>
                <w:bCs/>
                <w:kern w:val="3"/>
                <w:sz w:val="22"/>
                <w:szCs w:val="22"/>
              </w:rPr>
            </w:pPr>
            <w:r w:rsidRPr="00E1348B">
              <w:rPr>
                <w:rFonts w:ascii="Bookman Old Style" w:hAnsi="Bookman Old Style" w:cstheme="minorHAnsi"/>
                <w:sz w:val="22"/>
                <w:szCs w:val="22"/>
              </w:rPr>
              <w:t>The Banks are requested to take suitable initiatives to encourage and popularize QR Code transactions and UPI payments in rural areas to increase digital transactions among local people and Tourists across the State.</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ADF52F8"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t>All Banks</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07BF1E5" w14:textId="42573E3A" w:rsidR="00F700EA" w:rsidRPr="00E1348B" w:rsidRDefault="00476DC2" w:rsidP="00F700EA">
            <w:pPr>
              <w:pStyle w:val="NoSpacing"/>
              <w:jc w:val="both"/>
              <w:rPr>
                <w:rFonts w:ascii="Bookman Old Style" w:hAnsi="Bookman Old Style" w:cs="Arial"/>
                <w:kern w:val="3"/>
                <w:szCs w:val="22"/>
              </w:rPr>
            </w:pPr>
            <w:r w:rsidRPr="00E1348B">
              <w:rPr>
                <w:rFonts w:ascii="Bookman Old Style" w:hAnsi="Bookman Old Style" w:cs="Arial"/>
                <w:kern w:val="3"/>
                <w:szCs w:val="22"/>
              </w:rPr>
              <w:t xml:space="preserve">The Banks have assured to popularize QR Code and UPI </w:t>
            </w:r>
            <w:r w:rsidR="0098480E" w:rsidRPr="00E1348B">
              <w:rPr>
                <w:rFonts w:ascii="Bookman Old Style" w:hAnsi="Bookman Old Style" w:cs="Arial"/>
                <w:kern w:val="3"/>
                <w:szCs w:val="22"/>
              </w:rPr>
              <w:t>transactions</w:t>
            </w:r>
            <w:r w:rsidR="00F700EA">
              <w:rPr>
                <w:rFonts w:ascii="Bookman Old Style" w:hAnsi="Bookman Old Style" w:cs="Arial"/>
                <w:kern w:val="3"/>
                <w:szCs w:val="22"/>
              </w:rPr>
              <w:t>. As on 31.12.2023 banks have conducted 87.16 million digital transactions in the State.</w:t>
            </w:r>
          </w:p>
          <w:p w14:paraId="747ECC0F" w14:textId="3401E40A" w:rsidR="00476DC2" w:rsidRPr="00E1348B" w:rsidRDefault="00146087" w:rsidP="00904661">
            <w:pPr>
              <w:pStyle w:val="NoSpacing"/>
              <w:jc w:val="both"/>
              <w:rPr>
                <w:rFonts w:ascii="Bookman Old Style" w:hAnsi="Bookman Old Style" w:cs="Arial"/>
                <w:kern w:val="3"/>
                <w:szCs w:val="22"/>
              </w:rPr>
            </w:pPr>
            <w:r w:rsidRPr="00E1348B">
              <w:rPr>
                <w:rFonts w:ascii="Bookman Old Style" w:hAnsi="Bookman Old Style" w:cs="Arial"/>
                <w:kern w:val="3"/>
                <w:szCs w:val="22"/>
              </w:rPr>
              <w:t>In the Subcommittee meeting held on 12/02/2024 the Transport department</w:t>
            </w:r>
            <w:r w:rsidR="0098480E" w:rsidRPr="00E1348B">
              <w:rPr>
                <w:rFonts w:ascii="Bookman Old Style" w:hAnsi="Bookman Old Style" w:cs="Arial"/>
                <w:kern w:val="3"/>
                <w:szCs w:val="22"/>
              </w:rPr>
              <w:t xml:space="preserve"> </w:t>
            </w:r>
            <w:r w:rsidR="00F700EA">
              <w:rPr>
                <w:rFonts w:ascii="Bookman Old Style" w:hAnsi="Bookman Old Style" w:cs="Arial"/>
                <w:kern w:val="3"/>
                <w:szCs w:val="22"/>
              </w:rPr>
              <w:t>is requested</w:t>
            </w:r>
            <w:r w:rsidRPr="00E1348B">
              <w:rPr>
                <w:rFonts w:ascii="Bookman Old Style" w:hAnsi="Bookman Old Style" w:cs="Arial"/>
                <w:kern w:val="3"/>
                <w:szCs w:val="22"/>
              </w:rPr>
              <w:t xml:space="preserve"> to rope in transport operators</w:t>
            </w:r>
            <w:r w:rsidR="00B53D08" w:rsidRPr="00E1348B">
              <w:rPr>
                <w:rFonts w:ascii="Bookman Old Style" w:hAnsi="Bookman Old Style" w:cs="Arial"/>
                <w:kern w:val="3"/>
                <w:szCs w:val="22"/>
              </w:rPr>
              <w:t xml:space="preserve"> and taxis</w:t>
            </w:r>
            <w:r w:rsidR="0098480E" w:rsidRPr="00E1348B">
              <w:rPr>
                <w:rFonts w:ascii="Bookman Old Style" w:hAnsi="Bookman Old Style" w:cs="Arial"/>
                <w:kern w:val="3"/>
                <w:szCs w:val="22"/>
              </w:rPr>
              <w:t xml:space="preserve"> </w:t>
            </w:r>
            <w:r w:rsidR="00B25F29" w:rsidRPr="00E1348B">
              <w:rPr>
                <w:rFonts w:ascii="Bookman Old Style" w:hAnsi="Bookman Old Style" w:cs="Arial"/>
                <w:kern w:val="3"/>
                <w:szCs w:val="22"/>
              </w:rPr>
              <w:t xml:space="preserve">operators </w:t>
            </w:r>
            <w:r w:rsidR="0098480E" w:rsidRPr="00E1348B">
              <w:rPr>
                <w:rFonts w:ascii="Bookman Old Style" w:hAnsi="Bookman Old Style" w:cs="Arial"/>
                <w:kern w:val="3"/>
                <w:szCs w:val="22"/>
              </w:rPr>
              <w:t>for digital transactions</w:t>
            </w:r>
            <w:r w:rsidR="00F700EA">
              <w:rPr>
                <w:rFonts w:ascii="Bookman Old Style" w:hAnsi="Bookman Old Style" w:cs="Arial"/>
                <w:kern w:val="3"/>
                <w:szCs w:val="22"/>
              </w:rPr>
              <w:t>.</w:t>
            </w:r>
          </w:p>
        </w:tc>
      </w:tr>
      <w:tr w:rsidR="00476DC2" w:rsidRPr="00E1348B" w14:paraId="064C6819"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6DE5955"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B160412"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6A6F97D"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EBDE6CE"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01B235FC"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C4232EA"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52A81ED0"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16B2E94E"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68AD23B5" w14:textId="495288D9"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1</w:t>
            </w:r>
            <w:r w:rsidR="00F22CEC" w:rsidRPr="00E1348B">
              <w:rPr>
                <w:rFonts w:ascii="Bookman Old Style" w:hAnsi="Bookman Old Style" w:cs="Arial"/>
                <w:b/>
                <w:bCs/>
                <w:kern w:val="3"/>
                <w:szCs w:val="22"/>
              </w:rPr>
              <w:t>7</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53FD6CE" w14:textId="77777777" w:rsidR="00476DC2" w:rsidRPr="00E1348B" w:rsidRDefault="00476DC2" w:rsidP="00904661">
            <w:pPr>
              <w:pStyle w:val="NoSpacing"/>
              <w:spacing w:line="240" w:lineRule="auto"/>
              <w:jc w:val="both"/>
              <w:rPr>
                <w:rFonts w:ascii="Bookman Old Style" w:hAnsi="Bookman Old Style" w:cs="Arial"/>
                <w:b/>
                <w:bCs/>
                <w:kern w:val="3"/>
                <w:szCs w:val="22"/>
              </w:rPr>
            </w:pPr>
            <w:r w:rsidRPr="00E1348B">
              <w:rPr>
                <w:rFonts w:ascii="Bookman Old Style" w:hAnsi="Bookman Old Style" w:cstheme="minorHAnsi"/>
                <w:szCs w:val="22"/>
              </w:rPr>
              <w:t xml:space="preserve">All banks are requested to depute responsible officer in SLBC meetings in the rank of Regional Heads/ Controllers who can take </w:t>
            </w:r>
            <w:r w:rsidRPr="00E1348B">
              <w:rPr>
                <w:rFonts w:ascii="Bookman Old Style" w:hAnsi="Bookman Old Style" w:cstheme="minorHAnsi"/>
                <w:szCs w:val="22"/>
              </w:rPr>
              <w:lastRenderedPageBreak/>
              <w:t>decision on matters related to their bank.</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D2086F0" w14:textId="77777777" w:rsidR="00476DC2" w:rsidRPr="00E1348B" w:rsidRDefault="00476DC2" w:rsidP="00904661">
            <w:pPr>
              <w:pStyle w:val="NoSpacing"/>
              <w:rPr>
                <w:rFonts w:ascii="Bookman Old Style" w:hAnsi="Bookman Old Style" w:cs="Arial"/>
                <w:kern w:val="3"/>
                <w:szCs w:val="22"/>
              </w:rPr>
            </w:pPr>
            <w:r w:rsidRPr="00E1348B">
              <w:rPr>
                <w:rFonts w:ascii="Bookman Old Style" w:hAnsi="Bookman Old Style" w:cs="Arial"/>
                <w:kern w:val="3"/>
                <w:szCs w:val="22"/>
              </w:rPr>
              <w:lastRenderedPageBreak/>
              <w:t>All Banks</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3E56075" w14:textId="478B061C" w:rsidR="00476DC2" w:rsidRPr="00E1348B" w:rsidRDefault="00476DC2" w:rsidP="00904661">
            <w:pPr>
              <w:pStyle w:val="NoSpacing"/>
              <w:jc w:val="both"/>
              <w:rPr>
                <w:rFonts w:ascii="Bookman Old Style" w:hAnsi="Bookman Old Style" w:cs="Arial"/>
                <w:kern w:val="3"/>
                <w:szCs w:val="22"/>
              </w:rPr>
            </w:pPr>
            <w:r w:rsidRPr="00E1348B">
              <w:rPr>
                <w:rFonts w:ascii="Bookman Old Style" w:hAnsi="Bookman Old Style" w:cs="Arial"/>
                <w:kern w:val="3"/>
                <w:szCs w:val="22"/>
              </w:rPr>
              <w:t xml:space="preserve">All banks have attended the last SLBC meeting and assured that </w:t>
            </w:r>
            <w:r w:rsidR="00920003" w:rsidRPr="00E1348B">
              <w:rPr>
                <w:rFonts w:ascii="Bookman Old Style" w:hAnsi="Bookman Old Style" w:cs="Arial"/>
                <w:kern w:val="3"/>
                <w:szCs w:val="22"/>
              </w:rPr>
              <w:t xml:space="preserve">SLBC </w:t>
            </w:r>
            <w:r w:rsidRPr="00E1348B">
              <w:rPr>
                <w:rFonts w:ascii="Bookman Old Style" w:hAnsi="Bookman Old Style" w:cs="Arial"/>
                <w:kern w:val="3"/>
                <w:szCs w:val="22"/>
              </w:rPr>
              <w:t>meeting</w:t>
            </w:r>
            <w:r w:rsidR="00EA1452" w:rsidRPr="00E1348B">
              <w:rPr>
                <w:rFonts w:ascii="Bookman Old Style" w:hAnsi="Bookman Old Style" w:cs="Arial"/>
                <w:kern w:val="3"/>
                <w:szCs w:val="22"/>
              </w:rPr>
              <w:t>s</w:t>
            </w:r>
            <w:r w:rsidRPr="00E1348B">
              <w:rPr>
                <w:rFonts w:ascii="Bookman Old Style" w:hAnsi="Bookman Old Style" w:cs="Arial"/>
                <w:kern w:val="3"/>
                <w:szCs w:val="22"/>
              </w:rPr>
              <w:t xml:space="preserve"> will be attended by controllers</w:t>
            </w:r>
            <w:r w:rsidR="009B1C4F" w:rsidRPr="00E1348B">
              <w:rPr>
                <w:rFonts w:ascii="Bookman Old Style" w:hAnsi="Bookman Old Style" w:cs="Arial"/>
                <w:kern w:val="3"/>
                <w:szCs w:val="22"/>
              </w:rPr>
              <w:t xml:space="preserve"> and suitable officers</w:t>
            </w:r>
            <w:r w:rsidRPr="00E1348B">
              <w:rPr>
                <w:rFonts w:ascii="Bookman Old Style" w:hAnsi="Bookman Old Style" w:cs="Arial"/>
                <w:kern w:val="3"/>
                <w:szCs w:val="22"/>
              </w:rPr>
              <w:t>.</w:t>
            </w:r>
          </w:p>
        </w:tc>
      </w:tr>
      <w:tr w:rsidR="00476DC2" w:rsidRPr="00E1348B" w14:paraId="5C73DD58"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CCDB0FB"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A0B5C02"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0D5ACDD"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05588F5" w14:textId="77777777" w:rsidR="00476DC2" w:rsidRPr="00E1348B" w:rsidRDefault="00476DC2" w:rsidP="00904661">
            <w:pPr>
              <w:pStyle w:val="NoSpacing"/>
              <w:jc w:val="center"/>
              <w:rPr>
                <w:rFonts w:ascii="Bookman Old Style" w:hAnsi="Bookman Old Style" w:cs="Arial"/>
                <w:b/>
                <w:bCs/>
                <w:kern w:val="3"/>
                <w:szCs w:val="22"/>
              </w:rPr>
            </w:pPr>
          </w:p>
        </w:tc>
      </w:tr>
      <w:tr w:rsidR="00476DC2" w:rsidRPr="00E1348B" w14:paraId="21C55859"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3FF579A"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55D09898" w14:textId="77777777" w:rsidR="00476DC2" w:rsidRPr="00E1348B" w:rsidRDefault="00476DC2" w:rsidP="00904661">
            <w:pPr>
              <w:pStyle w:val="NoSpacing"/>
              <w:spacing w:line="240" w:lineRule="auto"/>
              <w:jc w:val="center"/>
              <w:rPr>
                <w:rFonts w:ascii="Bookman Old Style" w:hAnsi="Bookman Old Style" w:cs="Arial"/>
                <w:b/>
                <w:bCs/>
                <w:kern w:val="3"/>
                <w:szCs w:val="22"/>
              </w:rPr>
            </w:pPr>
          </w:p>
          <w:p w14:paraId="3E7ADD67" w14:textId="2F5A3FB1" w:rsidR="00476DC2" w:rsidRPr="00E1348B" w:rsidRDefault="00476DC2" w:rsidP="00904661">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1</w:t>
            </w:r>
            <w:r w:rsidR="00F22CEC" w:rsidRPr="00E1348B">
              <w:rPr>
                <w:rFonts w:ascii="Bookman Old Style" w:hAnsi="Bookman Old Style" w:cs="Arial"/>
                <w:b/>
                <w:bCs/>
                <w:kern w:val="3"/>
                <w:szCs w:val="22"/>
              </w:rPr>
              <w:t>8</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A8C9EA0" w14:textId="77777777" w:rsidR="00476DC2" w:rsidRPr="00E1348B" w:rsidRDefault="00476DC2" w:rsidP="00904661">
            <w:pPr>
              <w:pStyle w:val="NoSpacing"/>
              <w:spacing w:line="240" w:lineRule="auto"/>
              <w:jc w:val="both"/>
              <w:rPr>
                <w:rFonts w:ascii="Bookman Old Style" w:hAnsi="Bookman Old Style" w:cs="Arial"/>
                <w:b/>
                <w:bCs/>
                <w:kern w:val="3"/>
                <w:szCs w:val="22"/>
              </w:rPr>
            </w:pPr>
            <w:r w:rsidRPr="00E1348B">
              <w:rPr>
                <w:rFonts w:ascii="Bookman Old Style" w:hAnsi="Bookman Old Style" w:cstheme="minorHAnsi"/>
                <w:szCs w:val="22"/>
              </w:rPr>
              <w:t xml:space="preserve">The maximum pending proposals of PMEGP scheme are with SBI, MRB and MCAB. They are requested to dispose of the pending proposals immediately. </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FAE0A4F" w14:textId="77777777" w:rsidR="00476DC2" w:rsidRPr="00E1348B" w:rsidRDefault="00476DC2" w:rsidP="00904661">
            <w:pPr>
              <w:pStyle w:val="NoSpacing"/>
              <w:jc w:val="center"/>
              <w:rPr>
                <w:rFonts w:ascii="Bookman Old Style" w:hAnsi="Bookman Old Style" w:cs="Arial"/>
                <w:b/>
                <w:bCs/>
                <w:kern w:val="3"/>
                <w:szCs w:val="22"/>
              </w:rPr>
            </w:pPr>
            <w:r w:rsidRPr="00E1348B">
              <w:rPr>
                <w:rFonts w:ascii="Bookman Old Style" w:hAnsi="Bookman Old Style" w:cstheme="minorHAnsi"/>
                <w:szCs w:val="22"/>
              </w:rPr>
              <w:t>SBI, MRB and MCAB</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2CE5CA7" w14:textId="0C6AAC23" w:rsidR="00476DC2" w:rsidRPr="00E1348B" w:rsidRDefault="00476DC2" w:rsidP="00904661">
            <w:pPr>
              <w:pStyle w:val="NoSpacing"/>
              <w:jc w:val="both"/>
              <w:rPr>
                <w:rFonts w:ascii="Bookman Old Style" w:hAnsi="Bookman Old Style" w:cs="Arial"/>
                <w:kern w:val="3"/>
                <w:szCs w:val="22"/>
              </w:rPr>
            </w:pPr>
            <w:r w:rsidRPr="00E1348B">
              <w:rPr>
                <w:rFonts w:ascii="Bookman Old Style" w:hAnsi="Bookman Old Style" w:cs="Arial"/>
                <w:kern w:val="3"/>
                <w:szCs w:val="22"/>
              </w:rPr>
              <w:t xml:space="preserve">SBI, MRB and MCAB have </w:t>
            </w:r>
            <w:r w:rsidR="009B1C4F" w:rsidRPr="00E1348B">
              <w:rPr>
                <w:rFonts w:ascii="Bookman Old Style" w:hAnsi="Bookman Old Style" w:cs="Arial"/>
                <w:kern w:val="3"/>
                <w:szCs w:val="22"/>
              </w:rPr>
              <w:t>sanctioned 332</w:t>
            </w:r>
            <w:r w:rsidR="000718B8" w:rsidRPr="00E1348B">
              <w:rPr>
                <w:rFonts w:ascii="Bookman Old Style" w:hAnsi="Bookman Old Style" w:cs="Arial"/>
                <w:kern w:val="3"/>
                <w:szCs w:val="22"/>
              </w:rPr>
              <w:t>, 193 and 59 PMEGP loan proposals</w:t>
            </w:r>
            <w:r w:rsidR="00ED58BB" w:rsidRPr="00E1348B">
              <w:rPr>
                <w:rFonts w:ascii="Bookman Old Style" w:hAnsi="Bookman Old Style" w:cs="Arial"/>
                <w:kern w:val="3"/>
                <w:szCs w:val="22"/>
              </w:rPr>
              <w:t xml:space="preserve"> </w:t>
            </w:r>
            <w:r w:rsidR="00BA5E4B">
              <w:rPr>
                <w:rFonts w:ascii="Bookman Old Style" w:hAnsi="Bookman Old Style" w:cs="Arial"/>
                <w:kern w:val="3"/>
                <w:szCs w:val="22"/>
              </w:rPr>
              <w:t>in</w:t>
            </w:r>
            <w:r w:rsidR="00DD04BA" w:rsidRPr="00E1348B">
              <w:rPr>
                <w:rFonts w:ascii="Bookman Old Style" w:hAnsi="Bookman Old Style" w:cs="Arial"/>
                <w:kern w:val="3"/>
                <w:szCs w:val="22"/>
              </w:rPr>
              <w:t xml:space="preserve"> </w:t>
            </w:r>
            <w:r w:rsidR="00ED58BB" w:rsidRPr="00E1348B">
              <w:rPr>
                <w:rFonts w:ascii="Bookman Old Style" w:hAnsi="Bookman Old Style" w:cs="Arial"/>
                <w:kern w:val="3"/>
                <w:szCs w:val="22"/>
              </w:rPr>
              <w:t xml:space="preserve">December 2023 </w:t>
            </w:r>
            <w:r w:rsidR="00DD04BA" w:rsidRPr="00E1348B">
              <w:rPr>
                <w:rFonts w:ascii="Bookman Old Style" w:hAnsi="Bookman Old Style" w:cs="Arial"/>
                <w:kern w:val="3"/>
                <w:szCs w:val="22"/>
              </w:rPr>
              <w:t xml:space="preserve">quarter, </w:t>
            </w:r>
            <w:r w:rsidR="00ED58BB" w:rsidRPr="00E1348B">
              <w:rPr>
                <w:rFonts w:ascii="Bookman Old Style" w:hAnsi="Bookman Old Style" w:cs="Arial"/>
                <w:kern w:val="3"/>
                <w:szCs w:val="22"/>
              </w:rPr>
              <w:t>against the pending cases of 125, 631 and 91 respectively in the last quarter.</w:t>
            </w:r>
          </w:p>
        </w:tc>
      </w:tr>
      <w:tr w:rsidR="00476DC2" w:rsidRPr="00E1348B" w14:paraId="36AC8C93"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ADB1477"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1ACF3AC" w14:textId="77777777" w:rsidR="00476DC2" w:rsidRPr="00E1348B" w:rsidRDefault="00476DC2" w:rsidP="00904661">
            <w:pPr>
              <w:pStyle w:val="NoSpacing"/>
              <w:spacing w:line="240" w:lineRule="auto"/>
              <w:jc w:val="center"/>
              <w:rPr>
                <w:rFonts w:ascii="Bookman Old Style" w:hAnsi="Bookman Old Style" w:cs="Arial"/>
                <w:b/>
                <w:bCs/>
                <w:kern w:val="3"/>
                <w:szCs w:val="22"/>
              </w:rPr>
            </w:pP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30CCA2D" w14:textId="77777777" w:rsidR="00476DC2" w:rsidRPr="00E1348B" w:rsidRDefault="00476DC2" w:rsidP="00904661">
            <w:pPr>
              <w:pStyle w:val="NoSpacing"/>
              <w:jc w:val="center"/>
              <w:rPr>
                <w:rFonts w:ascii="Bookman Old Style" w:hAnsi="Bookman Old Style" w:cs="Arial"/>
                <w:b/>
                <w:bCs/>
                <w:kern w:val="3"/>
                <w:szCs w:val="22"/>
              </w:rPr>
            </w:pP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CB4FF22" w14:textId="77777777" w:rsidR="00476DC2" w:rsidRPr="00E1348B" w:rsidRDefault="00476DC2" w:rsidP="00904661">
            <w:pPr>
              <w:pStyle w:val="NoSpacing"/>
              <w:jc w:val="center"/>
              <w:rPr>
                <w:rFonts w:ascii="Bookman Old Style" w:hAnsi="Bookman Old Style" w:cs="Arial"/>
                <w:b/>
                <w:bCs/>
                <w:kern w:val="3"/>
                <w:szCs w:val="22"/>
              </w:rPr>
            </w:pPr>
          </w:p>
        </w:tc>
      </w:tr>
      <w:tr w:rsidR="00BB036C" w:rsidRPr="00E1348B" w14:paraId="5197DB45" w14:textId="77777777" w:rsidTr="0025252C">
        <w:trPr>
          <w:trHeight w:val="268"/>
        </w:trPr>
        <w:tc>
          <w:tcPr>
            <w:tcW w:w="90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499B959" w14:textId="77777777" w:rsidR="00BB036C" w:rsidRPr="00E1348B" w:rsidRDefault="00BB036C" w:rsidP="00BB036C">
            <w:pPr>
              <w:pStyle w:val="NoSpacing"/>
              <w:spacing w:line="240" w:lineRule="auto"/>
              <w:jc w:val="center"/>
              <w:rPr>
                <w:rFonts w:ascii="Bookman Old Style" w:hAnsi="Bookman Old Style" w:cs="Arial"/>
                <w:b/>
                <w:bCs/>
                <w:kern w:val="3"/>
                <w:szCs w:val="22"/>
              </w:rPr>
            </w:pPr>
          </w:p>
          <w:p w14:paraId="68684BEB" w14:textId="77777777" w:rsidR="00BB036C" w:rsidRPr="00E1348B" w:rsidRDefault="00BB036C" w:rsidP="00BB036C">
            <w:pPr>
              <w:pStyle w:val="NoSpacing"/>
              <w:spacing w:line="240" w:lineRule="auto"/>
              <w:jc w:val="center"/>
              <w:rPr>
                <w:rFonts w:ascii="Bookman Old Style" w:hAnsi="Bookman Old Style" w:cs="Arial"/>
                <w:b/>
                <w:bCs/>
                <w:kern w:val="3"/>
                <w:szCs w:val="22"/>
              </w:rPr>
            </w:pPr>
          </w:p>
          <w:p w14:paraId="0435663E" w14:textId="1DCB271A" w:rsidR="00BB036C" w:rsidRPr="00E1348B" w:rsidRDefault="00BB036C" w:rsidP="00BB036C">
            <w:pPr>
              <w:pStyle w:val="NoSpacing"/>
              <w:spacing w:line="240" w:lineRule="auto"/>
              <w:jc w:val="center"/>
              <w:rPr>
                <w:rFonts w:ascii="Bookman Old Style" w:hAnsi="Bookman Old Style" w:cs="Arial"/>
                <w:b/>
                <w:bCs/>
                <w:kern w:val="3"/>
                <w:szCs w:val="22"/>
              </w:rPr>
            </w:pPr>
            <w:r w:rsidRPr="00E1348B">
              <w:rPr>
                <w:rFonts w:ascii="Bookman Old Style" w:hAnsi="Bookman Old Style" w:cs="Arial"/>
                <w:b/>
                <w:bCs/>
                <w:kern w:val="3"/>
                <w:szCs w:val="22"/>
              </w:rPr>
              <w:t>1</w:t>
            </w:r>
            <w:r w:rsidR="00F22CEC" w:rsidRPr="00E1348B">
              <w:rPr>
                <w:rFonts w:ascii="Bookman Old Style" w:hAnsi="Bookman Old Style" w:cs="Arial"/>
                <w:b/>
                <w:bCs/>
                <w:kern w:val="3"/>
                <w:szCs w:val="22"/>
              </w:rPr>
              <w:t>9</w:t>
            </w:r>
          </w:p>
        </w:tc>
        <w:tc>
          <w:tcPr>
            <w:tcW w:w="396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FA01345" w14:textId="77777777" w:rsidR="00BB036C" w:rsidRPr="00E1348B" w:rsidRDefault="00BB036C" w:rsidP="00BB036C">
            <w:pPr>
              <w:pStyle w:val="NoSpacing"/>
              <w:spacing w:line="240" w:lineRule="auto"/>
              <w:jc w:val="both"/>
              <w:rPr>
                <w:rFonts w:ascii="Bookman Old Style" w:hAnsi="Bookman Old Style" w:cs="Arial"/>
                <w:b/>
                <w:bCs/>
                <w:kern w:val="3"/>
                <w:szCs w:val="22"/>
              </w:rPr>
            </w:pPr>
            <w:r w:rsidRPr="00E1348B">
              <w:rPr>
                <w:rFonts w:ascii="Bookman Old Style" w:hAnsi="Bookman Old Style" w:cs="Arial"/>
                <w:szCs w:val="22"/>
              </w:rPr>
              <w:t xml:space="preserve">Social Security Schemes (PMSBY, PMJJBY and APY) enrolment by some major banks </w:t>
            </w:r>
            <w:proofErr w:type="spellStart"/>
            <w:r w:rsidRPr="00E1348B">
              <w:rPr>
                <w:rFonts w:ascii="Bookman Old Style" w:hAnsi="Bookman Old Style" w:cs="Arial"/>
                <w:szCs w:val="22"/>
              </w:rPr>
              <w:t>i.e</w:t>
            </w:r>
            <w:proofErr w:type="spellEnd"/>
            <w:r w:rsidRPr="00E1348B">
              <w:rPr>
                <w:rFonts w:ascii="Bookman Old Style" w:hAnsi="Bookman Old Style" w:cs="Arial"/>
                <w:szCs w:val="22"/>
              </w:rPr>
              <w:t xml:space="preserve"> ICICI Bank, Yes Bank, NESFB, Federal Bank and South Indian Bank are very poor </w:t>
            </w:r>
            <w:proofErr w:type="gramStart"/>
            <w:r w:rsidRPr="00E1348B">
              <w:rPr>
                <w:rFonts w:ascii="Bookman Old Style" w:hAnsi="Bookman Old Style" w:cs="Arial"/>
                <w:szCs w:val="22"/>
              </w:rPr>
              <w:t>compare</w:t>
            </w:r>
            <w:proofErr w:type="gramEnd"/>
            <w:r w:rsidRPr="00E1348B">
              <w:rPr>
                <w:rFonts w:ascii="Bookman Old Style" w:hAnsi="Bookman Old Style" w:cs="Arial"/>
                <w:szCs w:val="22"/>
              </w:rPr>
              <w:t xml:space="preserve"> to the number of accounts maintain</w:t>
            </w:r>
          </w:p>
        </w:tc>
        <w:tc>
          <w:tcPr>
            <w:tcW w:w="28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B100121" w14:textId="77777777" w:rsidR="00BB036C" w:rsidRPr="00E1348B" w:rsidRDefault="00BB036C" w:rsidP="00BB036C">
            <w:pPr>
              <w:pStyle w:val="NoSpacing"/>
              <w:jc w:val="both"/>
              <w:rPr>
                <w:rFonts w:ascii="Bookman Old Style" w:hAnsi="Bookman Old Style" w:cs="Arial"/>
                <w:b/>
                <w:bCs/>
                <w:kern w:val="3"/>
                <w:szCs w:val="22"/>
              </w:rPr>
            </w:pPr>
            <w:r w:rsidRPr="00E1348B">
              <w:rPr>
                <w:rFonts w:ascii="Bookman Old Style" w:hAnsi="Bookman Old Style" w:cs="Arial"/>
                <w:szCs w:val="22"/>
              </w:rPr>
              <w:t>ICICI Bank, Yes Bank, NESFB, Federal Bank and South Indian Bank</w:t>
            </w:r>
          </w:p>
        </w:tc>
        <w:tc>
          <w:tcPr>
            <w:tcW w:w="378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0081846" w14:textId="4BA8424A" w:rsidR="00BB036C" w:rsidRPr="00E1348B" w:rsidRDefault="00942CAC" w:rsidP="00BB036C">
            <w:pPr>
              <w:pStyle w:val="NoSpacing"/>
              <w:jc w:val="both"/>
              <w:rPr>
                <w:rFonts w:ascii="Bookman Old Style" w:hAnsi="Bookman Old Style" w:cs="Arial"/>
                <w:b/>
                <w:bCs/>
                <w:kern w:val="3"/>
                <w:szCs w:val="22"/>
              </w:rPr>
            </w:pPr>
            <w:r w:rsidRPr="00E1348B">
              <w:rPr>
                <w:rFonts w:ascii="Bookman Old Style" w:hAnsi="Bookman Old Style" w:cs="Arial"/>
                <w:kern w:val="3"/>
                <w:szCs w:val="22"/>
              </w:rPr>
              <w:t>No reply/ ATR compliance received from these banks.</w:t>
            </w:r>
          </w:p>
        </w:tc>
      </w:tr>
    </w:tbl>
    <w:p w14:paraId="3FA9D843" w14:textId="45A136B0" w:rsidR="00D62753" w:rsidRPr="00E1348B" w:rsidRDefault="00D62753" w:rsidP="00232497">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Agenda – 2: Review of Financial Inclusion Initiatives, Expansion of banking Network and Financial Literacy</w:t>
      </w:r>
    </w:p>
    <w:p w14:paraId="71DA5B6D" w14:textId="77777777" w:rsidR="00EB1D00" w:rsidRPr="00E1348B" w:rsidRDefault="00EB1D00" w:rsidP="00232497">
      <w:pPr>
        <w:pStyle w:val="NoSpacing"/>
        <w:jc w:val="both"/>
        <w:rPr>
          <w:rFonts w:ascii="Bookman Old Style" w:hAnsi="Bookman Old Style" w:cstheme="minorHAnsi"/>
          <w:b/>
          <w:bCs/>
          <w:szCs w:val="22"/>
          <w:u w:val="single"/>
        </w:rPr>
      </w:pPr>
    </w:p>
    <w:p w14:paraId="60F263AD" w14:textId="77777777" w:rsidR="0059141A" w:rsidRPr="00E1348B" w:rsidRDefault="0065366B" w:rsidP="0065366B">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 xml:space="preserve">(a) </w:t>
      </w:r>
      <w:r w:rsidR="0059141A" w:rsidRPr="00E1348B">
        <w:rPr>
          <w:rFonts w:ascii="Bookman Old Style" w:hAnsi="Bookman Old Style" w:cstheme="minorHAnsi"/>
          <w:b/>
          <w:bCs/>
          <w:szCs w:val="22"/>
          <w:u w:val="single"/>
        </w:rPr>
        <w:t xml:space="preserve">Status of opening of banking outlets in unbanked villages, CBS-enabled banking outlets at the unbanked rural </w:t>
      </w:r>
      <w:r w:rsidR="00F16099" w:rsidRPr="00E1348B">
        <w:rPr>
          <w:rFonts w:ascii="Bookman Old Style" w:hAnsi="Bookman Old Style" w:cstheme="minorHAnsi"/>
          <w:b/>
          <w:bCs/>
          <w:szCs w:val="22"/>
          <w:u w:val="single"/>
        </w:rPr>
        <w:t>centers</w:t>
      </w:r>
      <w:r w:rsidR="0059141A" w:rsidRPr="00E1348B">
        <w:rPr>
          <w:rFonts w:ascii="Bookman Old Style" w:hAnsi="Bookman Old Style" w:cstheme="minorHAnsi"/>
          <w:b/>
          <w:bCs/>
          <w:szCs w:val="22"/>
          <w:u w:val="single"/>
        </w:rPr>
        <w:t xml:space="preserve"> (URCs)</w:t>
      </w:r>
    </w:p>
    <w:p w14:paraId="6770E963" w14:textId="4E59E2B1" w:rsidR="00C43058" w:rsidRPr="00E1348B" w:rsidRDefault="00C43058" w:rsidP="00C43058">
      <w:pPr>
        <w:pStyle w:val="NoSpacing"/>
        <w:jc w:val="both"/>
        <w:rPr>
          <w:rFonts w:ascii="Bookman Old Style" w:hAnsi="Bookman Old Style" w:cstheme="minorHAnsi"/>
          <w:b/>
          <w:bCs/>
          <w:szCs w:val="22"/>
          <w:highlight w:val="cyan"/>
          <w:u w:val="single"/>
        </w:rPr>
      </w:pPr>
    </w:p>
    <w:p w14:paraId="087B3EBA" w14:textId="77777777" w:rsidR="00740B9F" w:rsidRDefault="000051CA" w:rsidP="000051CA">
      <w:pPr>
        <w:pStyle w:val="Default"/>
        <w:spacing w:after="56"/>
        <w:jc w:val="both"/>
        <w:rPr>
          <w:rFonts w:ascii="Bookman Old Style" w:hAnsi="Bookman Old Style"/>
          <w:iCs/>
          <w:sz w:val="22"/>
          <w:szCs w:val="22"/>
        </w:rPr>
      </w:pPr>
      <w:r w:rsidRPr="00E1348B">
        <w:rPr>
          <w:rFonts w:ascii="Bookman Old Style" w:hAnsi="Bookman Old Style"/>
          <w:iCs/>
          <w:sz w:val="22"/>
          <w:szCs w:val="22"/>
        </w:rPr>
        <w:t xml:space="preserve">Under RBI Roadmap for Financial Inclusion </w:t>
      </w:r>
      <w:r w:rsidR="00F46A85" w:rsidRPr="00E1348B">
        <w:rPr>
          <w:rFonts w:ascii="Bookman Old Style" w:hAnsi="Bookman Old Style"/>
          <w:iCs/>
          <w:sz w:val="22"/>
          <w:szCs w:val="22"/>
        </w:rPr>
        <w:t>to</w:t>
      </w:r>
      <w:r w:rsidRPr="00E1348B">
        <w:rPr>
          <w:rFonts w:ascii="Bookman Old Style" w:hAnsi="Bookman Old Style"/>
          <w:iCs/>
          <w:sz w:val="22"/>
          <w:szCs w:val="22"/>
        </w:rPr>
        <w:t xml:space="preserve"> open Banking outlet</w:t>
      </w:r>
      <w:r w:rsidR="00F46A85" w:rsidRPr="00E1348B">
        <w:rPr>
          <w:rFonts w:ascii="Bookman Old Style" w:hAnsi="Bookman Old Style"/>
          <w:iCs/>
          <w:sz w:val="22"/>
          <w:szCs w:val="22"/>
        </w:rPr>
        <w:t>s</w:t>
      </w:r>
      <w:r w:rsidRPr="00E1348B">
        <w:rPr>
          <w:rFonts w:ascii="Bookman Old Style" w:hAnsi="Bookman Old Style"/>
          <w:iCs/>
          <w:sz w:val="22"/>
          <w:szCs w:val="22"/>
        </w:rPr>
        <w:t xml:space="preserve"> in villages having population </w:t>
      </w:r>
      <w:r w:rsidR="00C943F9" w:rsidRPr="00E1348B">
        <w:rPr>
          <w:rFonts w:ascii="Bookman Old Style" w:hAnsi="Bookman Old Style"/>
          <w:iCs/>
          <w:sz w:val="22"/>
          <w:szCs w:val="22"/>
        </w:rPr>
        <w:t>of less than</w:t>
      </w:r>
      <w:r w:rsidRPr="00E1348B">
        <w:rPr>
          <w:rFonts w:ascii="Bookman Old Style" w:hAnsi="Bookman Old Style"/>
          <w:iCs/>
          <w:sz w:val="22"/>
          <w:szCs w:val="22"/>
        </w:rPr>
        <w:t xml:space="preserve"> 2000</w:t>
      </w:r>
      <w:r w:rsidR="00F46A85" w:rsidRPr="00E1348B">
        <w:rPr>
          <w:rFonts w:ascii="Bookman Old Style" w:hAnsi="Bookman Old Style"/>
          <w:iCs/>
          <w:sz w:val="22"/>
          <w:szCs w:val="22"/>
        </w:rPr>
        <w:t>;</w:t>
      </w:r>
      <w:r w:rsidRPr="00E1348B">
        <w:rPr>
          <w:rFonts w:ascii="Bookman Old Style" w:hAnsi="Bookman Old Style"/>
          <w:iCs/>
          <w:sz w:val="22"/>
          <w:szCs w:val="22"/>
        </w:rPr>
        <w:t xml:space="preserve"> Out of 6459 identified Villages</w:t>
      </w:r>
      <w:r w:rsidR="00F46A85" w:rsidRPr="00E1348B">
        <w:rPr>
          <w:rFonts w:ascii="Bookman Old Style" w:hAnsi="Bookman Old Style"/>
          <w:iCs/>
          <w:sz w:val="22"/>
          <w:szCs w:val="22"/>
        </w:rPr>
        <w:t>,</w:t>
      </w:r>
      <w:r w:rsidRPr="00E1348B">
        <w:rPr>
          <w:rFonts w:ascii="Bookman Old Style" w:hAnsi="Bookman Old Style"/>
          <w:iCs/>
          <w:sz w:val="22"/>
          <w:szCs w:val="22"/>
        </w:rPr>
        <w:t xml:space="preserve"> 6432 villages were covered with either bank branches or banking outlets within 5 Km distance from these Villages. </w:t>
      </w:r>
      <w:r w:rsidR="00C943F9" w:rsidRPr="00E1348B">
        <w:rPr>
          <w:rFonts w:ascii="Bookman Old Style" w:hAnsi="Bookman Old Style"/>
          <w:iCs/>
          <w:sz w:val="22"/>
          <w:szCs w:val="22"/>
        </w:rPr>
        <w:t>Under this road map</w:t>
      </w:r>
      <w:r w:rsidR="00F46A85" w:rsidRPr="00E1348B">
        <w:rPr>
          <w:rFonts w:ascii="Bookman Old Style" w:hAnsi="Bookman Old Style"/>
          <w:iCs/>
          <w:sz w:val="22"/>
          <w:szCs w:val="22"/>
        </w:rPr>
        <w:t xml:space="preserve"> </w:t>
      </w:r>
      <w:proofErr w:type="gramStart"/>
      <w:r w:rsidR="00F46A85" w:rsidRPr="00E1348B">
        <w:rPr>
          <w:rFonts w:ascii="Bookman Old Style" w:hAnsi="Bookman Old Style"/>
          <w:iCs/>
          <w:sz w:val="22"/>
          <w:szCs w:val="22"/>
        </w:rPr>
        <w:t>program</w:t>
      </w:r>
      <w:proofErr w:type="gramEnd"/>
      <w:r w:rsidR="00C943F9" w:rsidRPr="00E1348B">
        <w:rPr>
          <w:rFonts w:ascii="Bookman Old Style" w:hAnsi="Bookman Old Style"/>
          <w:iCs/>
          <w:sz w:val="22"/>
          <w:szCs w:val="22"/>
        </w:rPr>
        <w:t xml:space="preserve"> the</w:t>
      </w:r>
      <w:r w:rsidRPr="00E1348B">
        <w:rPr>
          <w:rFonts w:ascii="Bookman Old Style" w:hAnsi="Bookman Old Style"/>
          <w:iCs/>
          <w:sz w:val="22"/>
          <w:szCs w:val="22"/>
        </w:rPr>
        <w:t xml:space="preserve"> banks have covered 99.58% of the identified villages. The remaining 27 villages </w:t>
      </w:r>
      <w:r w:rsidR="00C943F9" w:rsidRPr="00E1348B">
        <w:rPr>
          <w:rFonts w:ascii="Bookman Old Style" w:hAnsi="Bookman Old Style"/>
          <w:iCs/>
          <w:sz w:val="22"/>
          <w:szCs w:val="22"/>
        </w:rPr>
        <w:t xml:space="preserve">in South Garo Hills and East Garo Hills </w:t>
      </w:r>
      <w:r w:rsidRPr="00E1348B">
        <w:rPr>
          <w:rFonts w:ascii="Bookman Old Style" w:hAnsi="Bookman Old Style"/>
          <w:iCs/>
          <w:sz w:val="22"/>
          <w:szCs w:val="22"/>
        </w:rPr>
        <w:t xml:space="preserve">are </w:t>
      </w:r>
      <w:r w:rsidR="002F07B0" w:rsidRPr="00E1348B">
        <w:rPr>
          <w:rFonts w:ascii="Bookman Old Style" w:hAnsi="Bookman Old Style"/>
          <w:iCs/>
          <w:sz w:val="22"/>
          <w:szCs w:val="22"/>
        </w:rPr>
        <w:t>under consideration by allotted banks to cover with Business Correspondents</w:t>
      </w:r>
      <w:r w:rsidR="00F46A85" w:rsidRPr="00E1348B">
        <w:rPr>
          <w:rFonts w:ascii="Bookman Old Style" w:hAnsi="Bookman Old Style"/>
          <w:iCs/>
          <w:sz w:val="22"/>
          <w:szCs w:val="22"/>
        </w:rPr>
        <w:t xml:space="preserve"> or </w:t>
      </w:r>
      <w:r w:rsidR="002F07B0" w:rsidRPr="00E1348B">
        <w:rPr>
          <w:rFonts w:ascii="Bookman Old Style" w:hAnsi="Bookman Old Style"/>
          <w:iCs/>
          <w:sz w:val="22"/>
          <w:szCs w:val="22"/>
        </w:rPr>
        <w:t>IVCS</w:t>
      </w:r>
      <w:r w:rsidR="00740B9F">
        <w:rPr>
          <w:rFonts w:ascii="Bookman Old Style" w:hAnsi="Bookman Old Style"/>
          <w:iCs/>
          <w:sz w:val="22"/>
          <w:szCs w:val="22"/>
        </w:rPr>
        <w:t xml:space="preserve"> by allotted banks.</w:t>
      </w:r>
    </w:p>
    <w:p w14:paraId="15F764C4" w14:textId="551E5A4E" w:rsidR="000051CA" w:rsidRPr="00E1348B" w:rsidRDefault="000051CA" w:rsidP="000051CA">
      <w:pPr>
        <w:pStyle w:val="Default"/>
        <w:spacing w:after="56"/>
        <w:jc w:val="both"/>
        <w:rPr>
          <w:rFonts w:ascii="Bookman Old Style" w:hAnsi="Bookman Old Style"/>
          <w:iCs/>
          <w:sz w:val="22"/>
          <w:szCs w:val="22"/>
        </w:rPr>
      </w:pPr>
      <w:r w:rsidRPr="00E1348B">
        <w:rPr>
          <w:rFonts w:ascii="Bookman Old Style" w:hAnsi="Bookman Old Style"/>
          <w:iCs/>
          <w:sz w:val="22"/>
          <w:szCs w:val="22"/>
        </w:rPr>
        <w:t xml:space="preserve"> </w:t>
      </w:r>
    </w:p>
    <w:p w14:paraId="452C6ACD" w14:textId="52F98D84" w:rsidR="00AD5635" w:rsidRPr="00E1348B" w:rsidRDefault="0012748B" w:rsidP="00AD5635">
      <w:pPr>
        <w:pStyle w:val="Default"/>
        <w:spacing w:after="56"/>
        <w:jc w:val="both"/>
        <w:rPr>
          <w:rFonts w:ascii="Bookman Old Style" w:hAnsi="Bookman Old Style"/>
          <w:kern w:val="3"/>
          <w:sz w:val="22"/>
          <w:szCs w:val="22"/>
        </w:rPr>
      </w:pPr>
      <w:r w:rsidRPr="00E1348B">
        <w:rPr>
          <w:rFonts w:ascii="Bookman Old Style" w:eastAsia="Gungsuh" w:hAnsi="Bookman Old Style" w:cstheme="minorHAnsi"/>
          <w:b/>
          <w:bCs/>
          <w:sz w:val="22"/>
          <w:szCs w:val="22"/>
          <w:u w:val="single"/>
        </w:rPr>
        <w:t xml:space="preserve">(b) </w:t>
      </w:r>
      <w:r w:rsidR="000D631B" w:rsidRPr="00E1348B">
        <w:rPr>
          <w:rFonts w:ascii="Bookman Old Style" w:eastAsia="Gungsuh" w:hAnsi="Bookman Old Style" w:cstheme="minorHAnsi"/>
          <w:b/>
          <w:bCs/>
          <w:sz w:val="22"/>
          <w:szCs w:val="22"/>
          <w:u w:val="single"/>
        </w:rPr>
        <w:t xml:space="preserve">Review of Operations of Business Correspondents – hurdles/issues involved </w:t>
      </w:r>
      <w:r w:rsidR="00575C6F" w:rsidRPr="00E1348B">
        <w:rPr>
          <w:rFonts w:ascii="Bookman Old Style" w:eastAsia="Gungsuh" w:hAnsi="Bookman Old Style" w:cstheme="minorHAnsi"/>
          <w:b/>
          <w:bCs/>
          <w:sz w:val="22"/>
          <w:szCs w:val="22"/>
          <w:u w:val="single"/>
        </w:rPr>
        <w:t>–</w:t>
      </w:r>
      <w:r w:rsidR="00494A71" w:rsidRPr="00E1348B">
        <w:rPr>
          <w:rFonts w:ascii="Bookman Old Style" w:eastAsia="Gungsuh" w:hAnsi="Bookman Old Style" w:cstheme="minorHAnsi"/>
          <w:b/>
          <w:bCs/>
          <w:sz w:val="22"/>
          <w:szCs w:val="22"/>
          <w:u w:val="single"/>
        </w:rPr>
        <w:t>BC/CSP</w:t>
      </w:r>
      <w:r w:rsidR="00494A71" w:rsidRPr="00E1348B">
        <w:rPr>
          <w:rFonts w:ascii="Bookman Old Style" w:eastAsia="Gungsuh" w:hAnsi="Bookman Old Style" w:cstheme="minorHAnsi"/>
          <w:b/>
          <w:bCs/>
          <w:sz w:val="22"/>
          <w:szCs w:val="22"/>
        </w:rPr>
        <w:t>:</w:t>
      </w:r>
      <w:r w:rsidR="00AD5635" w:rsidRPr="00E1348B">
        <w:rPr>
          <w:rFonts w:ascii="Bookman Old Style" w:eastAsia="Gungsuh" w:hAnsi="Bookman Old Style" w:cstheme="minorHAnsi"/>
          <w:b/>
          <w:bCs/>
          <w:sz w:val="22"/>
          <w:szCs w:val="22"/>
        </w:rPr>
        <w:t xml:space="preserve"> </w:t>
      </w:r>
      <w:r w:rsidR="00AD5635" w:rsidRPr="00E1348B">
        <w:rPr>
          <w:rFonts w:ascii="Bookman Old Style" w:hAnsi="Bookman Old Style" w:cstheme="minorHAnsi"/>
          <w:iCs/>
          <w:sz w:val="22"/>
          <w:szCs w:val="22"/>
        </w:rPr>
        <w:t xml:space="preserve">The number of BC has increased from 1894 to 2125 quarter on quarter with an addition of 231 BCs </w:t>
      </w:r>
      <w:proofErr w:type="gramStart"/>
      <w:r w:rsidR="00FE7DB7">
        <w:rPr>
          <w:rFonts w:ascii="Bookman Old Style" w:hAnsi="Bookman Old Style" w:cstheme="minorHAnsi"/>
          <w:iCs/>
          <w:sz w:val="22"/>
          <w:szCs w:val="22"/>
        </w:rPr>
        <w:t>in</w:t>
      </w:r>
      <w:r w:rsidR="00C95050">
        <w:rPr>
          <w:rFonts w:ascii="Bookman Old Style" w:hAnsi="Bookman Old Style" w:cstheme="minorHAnsi"/>
          <w:iCs/>
          <w:sz w:val="22"/>
          <w:szCs w:val="22"/>
        </w:rPr>
        <w:t xml:space="preserve"> </w:t>
      </w:r>
      <w:r w:rsidR="003C2A5E" w:rsidRPr="00E1348B">
        <w:rPr>
          <w:rFonts w:ascii="Bookman Old Style" w:hAnsi="Bookman Old Style" w:cstheme="minorHAnsi"/>
          <w:iCs/>
          <w:sz w:val="22"/>
          <w:szCs w:val="22"/>
        </w:rPr>
        <w:t xml:space="preserve"> December</w:t>
      </w:r>
      <w:proofErr w:type="gramEnd"/>
      <w:r w:rsidR="003C2A5E" w:rsidRPr="00E1348B">
        <w:rPr>
          <w:rFonts w:ascii="Bookman Old Style" w:hAnsi="Bookman Old Style" w:cstheme="minorHAnsi"/>
          <w:iCs/>
          <w:sz w:val="22"/>
          <w:szCs w:val="22"/>
        </w:rPr>
        <w:t xml:space="preserve"> 2023</w:t>
      </w:r>
      <w:r w:rsidR="00AD5635" w:rsidRPr="00E1348B">
        <w:rPr>
          <w:rFonts w:ascii="Bookman Old Style" w:hAnsi="Bookman Old Style" w:cstheme="minorHAnsi"/>
          <w:iCs/>
          <w:sz w:val="22"/>
          <w:szCs w:val="22"/>
        </w:rPr>
        <w:t xml:space="preserve">. The new players with maximum deployment of BC are Airtel Payment Banks 277, Indian Post Payment Bank 239 and Yes bank with 447 BCs. </w:t>
      </w:r>
      <w:proofErr w:type="gramStart"/>
      <w:r w:rsidR="00AD5635" w:rsidRPr="00E1348B">
        <w:rPr>
          <w:rFonts w:ascii="Bookman Old Style" w:hAnsi="Bookman Old Style" w:cstheme="minorHAnsi"/>
          <w:iCs/>
          <w:sz w:val="22"/>
          <w:szCs w:val="22"/>
        </w:rPr>
        <w:t>Yes</w:t>
      </w:r>
      <w:proofErr w:type="gramEnd"/>
      <w:r w:rsidR="00AD5635" w:rsidRPr="00E1348B">
        <w:rPr>
          <w:rFonts w:ascii="Bookman Old Style" w:hAnsi="Bookman Old Style" w:cstheme="minorHAnsi"/>
          <w:iCs/>
          <w:sz w:val="22"/>
          <w:szCs w:val="22"/>
        </w:rPr>
        <w:t xml:space="preserve"> Bank is in the process of tie-up with MSRLS for BC deployment in Meghalaya. </w:t>
      </w:r>
    </w:p>
    <w:p w14:paraId="4C310FD6" w14:textId="540A0A45" w:rsidR="00AD5635" w:rsidRPr="00E1348B" w:rsidRDefault="00AD5635" w:rsidP="00AD5635">
      <w:pPr>
        <w:pStyle w:val="Default"/>
        <w:spacing w:after="56"/>
        <w:jc w:val="both"/>
        <w:rPr>
          <w:rFonts w:ascii="Bookman Old Style" w:hAnsi="Bookman Old Style" w:cstheme="minorHAnsi"/>
          <w:iCs/>
          <w:sz w:val="22"/>
          <w:szCs w:val="22"/>
        </w:rPr>
      </w:pPr>
    </w:p>
    <w:p w14:paraId="1C5AF483" w14:textId="11FCD44E" w:rsidR="005F2B24" w:rsidRPr="00E1348B" w:rsidRDefault="00494A71" w:rsidP="00B4714B">
      <w:pPr>
        <w:pStyle w:val="Default"/>
        <w:spacing w:after="56"/>
        <w:jc w:val="both"/>
        <w:rPr>
          <w:rFonts w:ascii="Bookman Old Style" w:hAnsi="Bookman Old Style"/>
          <w:sz w:val="22"/>
          <w:szCs w:val="22"/>
        </w:rPr>
      </w:pPr>
      <w:r w:rsidRPr="00E1348B">
        <w:rPr>
          <w:rFonts w:ascii="Bookman Old Style" w:eastAsia="Gungsuh" w:hAnsi="Bookman Old Style" w:cstheme="minorHAnsi"/>
          <w:b/>
          <w:bCs/>
          <w:sz w:val="22"/>
          <w:szCs w:val="22"/>
        </w:rPr>
        <w:t xml:space="preserve"> </w:t>
      </w:r>
      <w:r w:rsidR="005F2B24" w:rsidRPr="00E1348B">
        <w:rPr>
          <w:rFonts w:ascii="Bookman Old Style" w:eastAsiaTheme="minorEastAsia" w:hAnsi="Bookman Old Style" w:cstheme="minorBidi"/>
          <w:kern w:val="24"/>
          <w:sz w:val="22"/>
          <w:szCs w:val="22"/>
          <w:lang w:val="en-IN"/>
        </w:rPr>
        <w:t xml:space="preserve">BCs are using various digital channels including mobile and internet facilities to deliver doorstep banking. </w:t>
      </w:r>
      <w:r w:rsidR="00B4714B" w:rsidRPr="00E1348B">
        <w:rPr>
          <w:rFonts w:ascii="Bookman Old Style" w:eastAsiaTheme="minorEastAsia" w:hAnsi="Bookman Old Style" w:cstheme="minorBidi"/>
          <w:kern w:val="24"/>
          <w:sz w:val="22"/>
          <w:szCs w:val="22"/>
          <w:lang w:val="en-IN"/>
        </w:rPr>
        <w:t xml:space="preserve">The smooth function of BC </w:t>
      </w:r>
      <w:r w:rsidR="00685B0E" w:rsidRPr="00E1348B">
        <w:rPr>
          <w:rFonts w:ascii="Bookman Old Style" w:eastAsiaTheme="minorEastAsia" w:hAnsi="Bookman Old Style" w:cstheme="minorBidi"/>
          <w:kern w:val="24"/>
          <w:sz w:val="22"/>
          <w:szCs w:val="22"/>
          <w:lang w:val="en-IN"/>
        </w:rPr>
        <w:t>also</w:t>
      </w:r>
      <w:r w:rsidR="00B4714B" w:rsidRPr="00E1348B">
        <w:rPr>
          <w:rFonts w:ascii="Bookman Old Style" w:eastAsiaTheme="minorEastAsia" w:hAnsi="Bookman Old Style" w:cstheme="minorBidi"/>
          <w:kern w:val="24"/>
          <w:sz w:val="22"/>
          <w:szCs w:val="22"/>
          <w:lang w:val="en-IN"/>
        </w:rPr>
        <w:t xml:space="preserve"> </w:t>
      </w:r>
      <w:r w:rsidR="009B1C4F" w:rsidRPr="00E1348B">
        <w:rPr>
          <w:rFonts w:ascii="Bookman Old Style" w:eastAsiaTheme="minorEastAsia" w:hAnsi="Bookman Old Style" w:cstheme="minorBidi"/>
          <w:kern w:val="24"/>
          <w:sz w:val="22"/>
          <w:szCs w:val="22"/>
          <w:lang w:val="en-IN"/>
        </w:rPr>
        <w:t>depends</w:t>
      </w:r>
      <w:r w:rsidR="00B4714B" w:rsidRPr="00E1348B">
        <w:rPr>
          <w:rFonts w:ascii="Bookman Old Style" w:eastAsiaTheme="minorEastAsia" w:hAnsi="Bookman Old Style" w:cstheme="minorBidi"/>
          <w:kern w:val="24"/>
          <w:sz w:val="22"/>
          <w:szCs w:val="22"/>
          <w:lang w:val="en-IN"/>
        </w:rPr>
        <w:t xml:space="preserve"> on </w:t>
      </w:r>
      <w:r w:rsidR="005F2B24" w:rsidRPr="00E1348B">
        <w:rPr>
          <w:rFonts w:ascii="Bookman Old Style" w:eastAsiaTheme="minorEastAsia" w:hAnsi="Bookman Old Style" w:cstheme="minorBidi"/>
          <w:kern w:val="24"/>
          <w:sz w:val="22"/>
          <w:szCs w:val="22"/>
          <w:lang w:val="en-IN"/>
        </w:rPr>
        <w:t>internet and mobile connectivity</w:t>
      </w:r>
      <w:r w:rsidR="00685B0E" w:rsidRPr="00E1348B">
        <w:rPr>
          <w:rFonts w:ascii="Bookman Old Style" w:eastAsiaTheme="minorEastAsia" w:hAnsi="Bookman Old Style" w:cstheme="minorBidi"/>
          <w:kern w:val="24"/>
          <w:sz w:val="22"/>
          <w:szCs w:val="22"/>
          <w:lang w:val="en-IN"/>
        </w:rPr>
        <w:t xml:space="preserve"> </w:t>
      </w:r>
      <w:r w:rsidR="003C2A5E" w:rsidRPr="00E1348B">
        <w:rPr>
          <w:rFonts w:ascii="Bookman Old Style" w:eastAsiaTheme="minorEastAsia" w:hAnsi="Bookman Old Style" w:cstheme="minorBidi"/>
          <w:kern w:val="24"/>
          <w:sz w:val="22"/>
          <w:szCs w:val="22"/>
          <w:lang w:val="en-IN"/>
        </w:rPr>
        <w:t xml:space="preserve">prevailing </w:t>
      </w:r>
      <w:r w:rsidR="00685B0E" w:rsidRPr="00E1348B">
        <w:rPr>
          <w:rFonts w:ascii="Bookman Old Style" w:eastAsiaTheme="minorEastAsia" w:hAnsi="Bookman Old Style" w:cstheme="minorBidi"/>
          <w:kern w:val="24"/>
          <w:sz w:val="22"/>
          <w:szCs w:val="22"/>
          <w:lang w:val="en-IN"/>
        </w:rPr>
        <w:t>in rural areas.</w:t>
      </w:r>
      <w:r w:rsidR="005F2B24" w:rsidRPr="00E1348B">
        <w:rPr>
          <w:rFonts w:ascii="Bookman Old Style" w:eastAsiaTheme="minorEastAsia" w:hAnsi="Bookman Old Style" w:cstheme="minorBidi"/>
          <w:kern w:val="24"/>
          <w:sz w:val="22"/>
          <w:szCs w:val="22"/>
          <w:lang w:val="en-IN"/>
        </w:rPr>
        <w:t xml:space="preserve"> </w:t>
      </w:r>
    </w:p>
    <w:p w14:paraId="421BC5A9" w14:textId="77777777" w:rsidR="005F2B24" w:rsidRPr="00E1348B" w:rsidRDefault="005F2B24" w:rsidP="003601EC">
      <w:pPr>
        <w:pStyle w:val="Default"/>
        <w:spacing w:after="56"/>
        <w:jc w:val="both"/>
        <w:rPr>
          <w:rFonts w:ascii="Bookman Old Style" w:eastAsia="Gungsuh" w:hAnsi="Bookman Old Style" w:cstheme="minorHAnsi"/>
          <w:b/>
          <w:bCs/>
          <w:sz w:val="22"/>
          <w:szCs w:val="22"/>
        </w:rPr>
      </w:pPr>
    </w:p>
    <w:p w14:paraId="6CCEEABA" w14:textId="77777777" w:rsidR="00D62753" w:rsidRPr="00E1348B" w:rsidRDefault="00643417" w:rsidP="0071328C">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(c</w:t>
      </w:r>
      <w:r w:rsidR="0071328C" w:rsidRPr="00E1348B">
        <w:rPr>
          <w:rFonts w:ascii="Bookman Old Style" w:hAnsi="Bookman Old Style" w:cstheme="minorHAnsi"/>
          <w:b/>
          <w:bCs/>
          <w:szCs w:val="22"/>
          <w:u w:val="single"/>
        </w:rPr>
        <w:t>)</w:t>
      </w:r>
      <w:r w:rsidR="007D0C41" w:rsidRPr="00E1348B">
        <w:rPr>
          <w:rFonts w:ascii="Bookman Old Style" w:hAnsi="Bookman Old Style" w:cstheme="minorHAnsi"/>
          <w:b/>
          <w:bCs/>
          <w:szCs w:val="22"/>
          <w:u w:val="single"/>
        </w:rPr>
        <w:t xml:space="preserve"> Progress</w:t>
      </w:r>
      <w:r w:rsidR="00D62753" w:rsidRPr="00E1348B">
        <w:rPr>
          <w:rFonts w:ascii="Bookman Old Style" w:hAnsi="Bookman Old Style" w:cstheme="minorHAnsi"/>
          <w:b/>
          <w:bCs/>
          <w:szCs w:val="22"/>
          <w:u w:val="single"/>
        </w:rPr>
        <w:t xml:space="preserve"> in Increasing Digita</w:t>
      </w:r>
      <w:r w:rsidR="0071328C" w:rsidRPr="00E1348B">
        <w:rPr>
          <w:rFonts w:ascii="Bookman Old Style" w:hAnsi="Bookman Old Style" w:cstheme="minorHAnsi"/>
          <w:b/>
          <w:bCs/>
          <w:szCs w:val="22"/>
          <w:u w:val="single"/>
        </w:rPr>
        <w:t>l modes of Payment in the State:</w:t>
      </w:r>
      <w:r w:rsidR="00D62753" w:rsidRPr="00E1348B">
        <w:rPr>
          <w:rFonts w:ascii="Bookman Old Style" w:hAnsi="Bookman Old Style" w:cstheme="minorHAnsi"/>
          <w:b/>
          <w:bCs/>
          <w:szCs w:val="22"/>
          <w:u w:val="single"/>
        </w:rPr>
        <w:t xml:space="preserve"> Provision of Continuous Connectivity with sufficient Bandwidth/ Resolving connectivity Issues.</w:t>
      </w:r>
    </w:p>
    <w:p w14:paraId="590FC1DA" w14:textId="77777777" w:rsidR="006D67D5" w:rsidRPr="00E1348B" w:rsidRDefault="006D67D5" w:rsidP="0071328C">
      <w:pPr>
        <w:pStyle w:val="NoSpacing"/>
        <w:jc w:val="both"/>
        <w:rPr>
          <w:rFonts w:ascii="Bookman Old Style" w:hAnsi="Bookman Old Style" w:cstheme="minorHAnsi"/>
          <w:b/>
          <w:bCs/>
          <w:szCs w:val="22"/>
          <w:u w:val="single"/>
        </w:rPr>
      </w:pPr>
    </w:p>
    <w:p w14:paraId="41EEBC5E" w14:textId="44B788BE" w:rsidR="00A83557" w:rsidRPr="00E1348B" w:rsidRDefault="00A83557" w:rsidP="00A83557">
      <w:pPr>
        <w:pStyle w:val="NoSpacing"/>
        <w:jc w:val="both"/>
        <w:rPr>
          <w:rFonts w:ascii="Bookman Old Style" w:eastAsia="Calibri" w:hAnsi="Bookman Old Style" w:cstheme="minorHAnsi"/>
          <w:kern w:val="0"/>
          <w:szCs w:val="22"/>
          <w:lang w:val="en-IN" w:eastAsia="en-US"/>
        </w:rPr>
      </w:pPr>
      <w:r w:rsidRPr="00E1348B">
        <w:rPr>
          <w:rFonts w:ascii="Bookman Old Style" w:eastAsia="Calibri" w:hAnsi="Bookman Old Style" w:cstheme="minorHAnsi"/>
          <w:kern w:val="0"/>
          <w:szCs w:val="22"/>
          <w:lang w:val="en-IN" w:eastAsia="en-US"/>
        </w:rPr>
        <w:t>The digital payment transactions through payment systems like UPI, Debit Cards, Credit Cards,</w:t>
      </w:r>
      <w:r w:rsidR="002E70D5" w:rsidRPr="00E1348B">
        <w:rPr>
          <w:rFonts w:ascii="Bookman Old Style" w:eastAsia="Calibri" w:hAnsi="Bookman Old Style" w:cstheme="minorHAnsi"/>
          <w:kern w:val="0"/>
          <w:szCs w:val="22"/>
          <w:lang w:val="en-IN" w:eastAsia="en-US"/>
        </w:rPr>
        <w:t xml:space="preserve"> </w:t>
      </w:r>
      <w:proofErr w:type="spellStart"/>
      <w:r w:rsidR="002E70D5" w:rsidRPr="00E1348B">
        <w:rPr>
          <w:rFonts w:ascii="Bookman Old Style" w:eastAsia="Calibri" w:hAnsi="Bookman Old Style" w:cstheme="minorHAnsi"/>
          <w:kern w:val="0"/>
          <w:szCs w:val="22"/>
          <w:lang w:val="en-IN" w:eastAsia="en-US"/>
        </w:rPr>
        <w:t>Rupay</w:t>
      </w:r>
      <w:proofErr w:type="spellEnd"/>
      <w:r w:rsidR="002E70D5" w:rsidRPr="00E1348B">
        <w:rPr>
          <w:rFonts w:ascii="Bookman Old Style" w:eastAsia="Calibri" w:hAnsi="Bookman Old Style" w:cstheme="minorHAnsi"/>
          <w:kern w:val="0"/>
          <w:szCs w:val="22"/>
          <w:lang w:val="en-IN" w:eastAsia="en-US"/>
        </w:rPr>
        <w:t xml:space="preserve"> Cards,</w:t>
      </w:r>
      <w:r w:rsidRPr="00E1348B">
        <w:rPr>
          <w:rFonts w:ascii="Bookman Old Style" w:eastAsia="Calibri" w:hAnsi="Bookman Old Style" w:cstheme="minorHAnsi"/>
          <w:kern w:val="0"/>
          <w:szCs w:val="22"/>
          <w:lang w:val="en-IN" w:eastAsia="en-US"/>
        </w:rPr>
        <w:t xml:space="preserve"> Internet banking, BHIM, BHIM </w:t>
      </w:r>
      <w:proofErr w:type="spellStart"/>
      <w:r w:rsidRPr="00E1348B">
        <w:rPr>
          <w:rFonts w:ascii="Bookman Old Style" w:eastAsia="Calibri" w:hAnsi="Bookman Old Style" w:cstheme="minorHAnsi"/>
          <w:kern w:val="0"/>
          <w:szCs w:val="22"/>
          <w:lang w:val="en-IN" w:eastAsia="en-US"/>
        </w:rPr>
        <w:t>Adhaar</w:t>
      </w:r>
      <w:proofErr w:type="spellEnd"/>
      <w:r w:rsidRPr="00E1348B">
        <w:rPr>
          <w:rFonts w:ascii="Bookman Old Style" w:eastAsia="Calibri" w:hAnsi="Bookman Old Style" w:cstheme="minorHAnsi"/>
          <w:kern w:val="0"/>
          <w:szCs w:val="22"/>
          <w:lang w:val="en-IN" w:eastAsia="en-US"/>
        </w:rPr>
        <w:t xml:space="preserve">, QR Code, Mobile banking, IMPS, NEFT, RTGS, </w:t>
      </w:r>
      <w:proofErr w:type="spellStart"/>
      <w:r w:rsidRPr="00E1348B">
        <w:rPr>
          <w:rFonts w:ascii="Bookman Old Style" w:eastAsia="Calibri" w:hAnsi="Bookman Old Style" w:cstheme="minorHAnsi"/>
          <w:kern w:val="0"/>
          <w:szCs w:val="22"/>
          <w:lang w:val="en-IN" w:eastAsia="en-US"/>
        </w:rPr>
        <w:t>PoS</w:t>
      </w:r>
      <w:proofErr w:type="spellEnd"/>
      <w:r w:rsidRPr="00E1348B">
        <w:rPr>
          <w:rFonts w:ascii="Bookman Old Style" w:eastAsia="Calibri" w:hAnsi="Bookman Old Style" w:cstheme="minorHAnsi"/>
          <w:kern w:val="0"/>
          <w:szCs w:val="22"/>
          <w:lang w:val="en-IN" w:eastAsia="en-US"/>
        </w:rPr>
        <w:t xml:space="preserve"> terminals etc. are faster, convenient, </w:t>
      </w:r>
      <w:proofErr w:type="gramStart"/>
      <w:r w:rsidRPr="00E1348B">
        <w:rPr>
          <w:rFonts w:ascii="Bookman Old Style" w:eastAsia="Calibri" w:hAnsi="Bookman Old Style" w:cstheme="minorHAnsi"/>
          <w:kern w:val="0"/>
          <w:szCs w:val="22"/>
          <w:lang w:val="en-IN" w:eastAsia="en-US"/>
        </w:rPr>
        <w:t>cheaper</w:t>
      </w:r>
      <w:proofErr w:type="gramEnd"/>
      <w:r w:rsidRPr="00E1348B">
        <w:rPr>
          <w:rFonts w:ascii="Bookman Old Style" w:eastAsia="Calibri" w:hAnsi="Bookman Old Style" w:cstheme="minorHAnsi"/>
          <w:kern w:val="0"/>
          <w:szCs w:val="22"/>
          <w:lang w:val="en-IN" w:eastAsia="en-US"/>
        </w:rPr>
        <w:t xml:space="preserve"> and safer than traditional banking transactions. </w:t>
      </w:r>
    </w:p>
    <w:p w14:paraId="7EBD3A69" w14:textId="77777777" w:rsidR="00A83557" w:rsidRPr="00E1348B" w:rsidRDefault="00A83557" w:rsidP="00A83557">
      <w:pPr>
        <w:pStyle w:val="NoSpacing"/>
        <w:jc w:val="both"/>
        <w:rPr>
          <w:rFonts w:ascii="Bookman Old Style" w:eastAsia="Calibri" w:hAnsi="Bookman Old Style" w:cstheme="minorHAnsi"/>
          <w:kern w:val="0"/>
          <w:szCs w:val="22"/>
          <w:lang w:val="en-IN" w:eastAsia="en-US"/>
        </w:rPr>
      </w:pPr>
    </w:p>
    <w:p w14:paraId="3C76CD4C" w14:textId="614A16CE" w:rsidR="00A83557" w:rsidRPr="00E1348B" w:rsidRDefault="00A83557" w:rsidP="00A83557">
      <w:pPr>
        <w:pStyle w:val="NoSpacing"/>
        <w:jc w:val="both"/>
        <w:rPr>
          <w:rFonts w:ascii="Bookman Old Style" w:eastAsia="Calibri" w:hAnsi="Bookman Old Style" w:cstheme="minorHAnsi"/>
          <w:kern w:val="0"/>
          <w:szCs w:val="22"/>
          <w:lang w:val="en-IN" w:eastAsia="en-US"/>
        </w:rPr>
      </w:pPr>
      <w:r w:rsidRPr="00E1348B">
        <w:rPr>
          <w:rFonts w:ascii="Bookman Old Style" w:eastAsia="Calibri" w:hAnsi="Bookman Old Style" w:cstheme="minorHAnsi"/>
          <w:kern w:val="0"/>
          <w:szCs w:val="22"/>
          <w:lang w:val="en-IN" w:eastAsia="en-US"/>
        </w:rPr>
        <w:t xml:space="preserve">There are around </w:t>
      </w:r>
      <w:r w:rsidR="008703FF" w:rsidRPr="00E1348B">
        <w:rPr>
          <w:rFonts w:ascii="Bookman Old Style" w:eastAsia="Calibri" w:hAnsi="Bookman Old Style" w:cstheme="minorHAnsi"/>
          <w:kern w:val="0"/>
          <w:szCs w:val="22"/>
          <w:lang w:val="en-IN" w:eastAsia="en-US"/>
        </w:rPr>
        <w:t>87.16</w:t>
      </w:r>
      <w:r w:rsidRPr="00E1348B">
        <w:rPr>
          <w:rFonts w:ascii="Bookman Old Style" w:eastAsia="Calibri" w:hAnsi="Bookman Old Style" w:cstheme="minorHAnsi"/>
          <w:kern w:val="0"/>
          <w:szCs w:val="22"/>
          <w:lang w:val="en-IN" w:eastAsia="en-US"/>
        </w:rPr>
        <w:t xml:space="preserve"> million digital transactions for Rs.</w:t>
      </w:r>
      <w:r w:rsidR="008703FF" w:rsidRPr="00E1348B">
        <w:rPr>
          <w:rFonts w:ascii="Bookman Old Style" w:eastAsia="Calibri" w:hAnsi="Bookman Old Style" w:cstheme="minorHAnsi"/>
          <w:kern w:val="0"/>
          <w:szCs w:val="22"/>
          <w:lang w:val="en-IN" w:eastAsia="en-US"/>
        </w:rPr>
        <w:t>39953.01</w:t>
      </w:r>
      <w:r w:rsidRPr="00E1348B">
        <w:rPr>
          <w:rFonts w:ascii="Bookman Old Style" w:eastAsia="Calibri" w:hAnsi="Bookman Old Style" w:cstheme="minorHAnsi"/>
          <w:kern w:val="0"/>
          <w:szCs w:val="22"/>
          <w:lang w:val="en-IN" w:eastAsia="en-US"/>
        </w:rPr>
        <w:t xml:space="preserve"> Crores as on 3</w:t>
      </w:r>
      <w:r w:rsidR="008703FF" w:rsidRPr="00E1348B">
        <w:rPr>
          <w:rFonts w:ascii="Bookman Old Style" w:eastAsia="Calibri" w:hAnsi="Bookman Old Style" w:cstheme="minorHAnsi"/>
          <w:kern w:val="0"/>
          <w:szCs w:val="22"/>
          <w:lang w:val="en-IN" w:eastAsia="en-US"/>
        </w:rPr>
        <w:t>1.12.2023</w:t>
      </w:r>
      <w:r w:rsidRPr="00E1348B">
        <w:rPr>
          <w:rFonts w:ascii="Bookman Old Style" w:eastAsia="Calibri" w:hAnsi="Bookman Old Style" w:cstheme="minorHAnsi"/>
          <w:kern w:val="0"/>
          <w:szCs w:val="22"/>
          <w:lang w:val="en-IN" w:eastAsia="en-US"/>
        </w:rPr>
        <w:t>.</w:t>
      </w:r>
    </w:p>
    <w:p w14:paraId="20E50E1D" w14:textId="77777777" w:rsidR="00606DE2" w:rsidRPr="00E1348B" w:rsidRDefault="00606DE2" w:rsidP="0040636B">
      <w:pPr>
        <w:pStyle w:val="NoSpacing"/>
        <w:jc w:val="both"/>
        <w:rPr>
          <w:rFonts w:ascii="Bookman Old Style" w:eastAsia="Calibri" w:hAnsi="Bookman Old Style" w:cstheme="minorHAnsi"/>
          <w:kern w:val="0"/>
          <w:szCs w:val="22"/>
          <w:lang w:val="en-IN" w:eastAsia="en-US"/>
        </w:rPr>
      </w:pPr>
    </w:p>
    <w:p w14:paraId="1D6291C1" w14:textId="05EC7ED9" w:rsidR="00EF1190" w:rsidRPr="00E1348B" w:rsidRDefault="00587978" w:rsidP="00EF1190">
      <w:pPr>
        <w:pStyle w:val="NoSpacing"/>
        <w:jc w:val="both"/>
        <w:rPr>
          <w:rFonts w:ascii="Bookman Old Style" w:eastAsia="Calibri" w:hAnsi="Bookman Old Style" w:cstheme="minorHAnsi"/>
          <w:kern w:val="0"/>
          <w:szCs w:val="22"/>
          <w:lang w:val="en-IN" w:eastAsia="en-US"/>
        </w:rPr>
      </w:pPr>
      <w:r w:rsidRPr="00E1348B">
        <w:rPr>
          <w:rFonts w:ascii="Bookman Old Style" w:eastAsia="Calibri" w:hAnsi="Bookman Old Style" w:cstheme="minorHAnsi"/>
          <w:b/>
          <w:bCs/>
          <w:kern w:val="0"/>
          <w:szCs w:val="22"/>
          <w:lang w:val="en-IN" w:eastAsia="en-US"/>
        </w:rPr>
        <w:t xml:space="preserve">Expanding and Deepening of Digital Payment </w:t>
      </w:r>
      <w:r w:rsidR="00AF6150" w:rsidRPr="00E1348B">
        <w:rPr>
          <w:rFonts w:ascii="Bookman Old Style" w:eastAsia="Calibri" w:hAnsi="Bookman Old Style" w:cstheme="minorHAnsi"/>
          <w:b/>
          <w:bCs/>
          <w:kern w:val="0"/>
          <w:szCs w:val="22"/>
          <w:lang w:val="en-IN" w:eastAsia="en-US"/>
        </w:rPr>
        <w:t>Eco-</w:t>
      </w:r>
      <w:proofErr w:type="gramStart"/>
      <w:r w:rsidR="00AF6150" w:rsidRPr="00E1348B">
        <w:rPr>
          <w:rFonts w:ascii="Bookman Old Style" w:eastAsia="Calibri" w:hAnsi="Bookman Old Style" w:cstheme="minorHAnsi"/>
          <w:b/>
          <w:bCs/>
          <w:kern w:val="0"/>
          <w:szCs w:val="22"/>
          <w:lang w:val="en-IN" w:eastAsia="en-US"/>
        </w:rPr>
        <w:t>s</w:t>
      </w:r>
      <w:r w:rsidRPr="00E1348B">
        <w:rPr>
          <w:rFonts w:ascii="Bookman Old Style" w:eastAsia="Calibri" w:hAnsi="Bookman Old Style" w:cstheme="minorHAnsi"/>
          <w:b/>
          <w:bCs/>
          <w:kern w:val="0"/>
          <w:szCs w:val="22"/>
          <w:lang w:val="en-IN" w:eastAsia="en-US"/>
        </w:rPr>
        <w:t>ystem</w:t>
      </w:r>
      <w:r w:rsidRPr="00E1348B">
        <w:rPr>
          <w:rFonts w:ascii="Bookman Old Style" w:eastAsia="Calibri" w:hAnsi="Bookman Old Style" w:cstheme="minorHAnsi"/>
          <w:kern w:val="0"/>
          <w:szCs w:val="22"/>
          <w:lang w:val="en-IN" w:eastAsia="en-US"/>
        </w:rPr>
        <w:t xml:space="preserve"> </w:t>
      </w:r>
      <w:r w:rsidR="00874859" w:rsidRPr="00E1348B">
        <w:rPr>
          <w:rFonts w:ascii="Bookman Old Style" w:eastAsia="Calibri" w:hAnsi="Bookman Old Style" w:cstheme="minorHAnsi"/>
          <w:kern w:val="0"/>
          <w:szCs w:val="22"/>
          <w:lang w:val="en-IN" w:eastAsia="en-US"/>
        </w:rPr>
        <w:t>:</w:t>
      </w:r>
      <w:proofErr w:type="gramEnd"/>
    </w:p>
    <w:p w14:paraId="5CCB0559" w14:textId="41F45E47" w:rsidR="005D6265" w:rsidRPr="00E1348B" w:rsidRDefault="005D6265" w:rsidP="00EF1190">
      <w:pPr>
        <w:pStyle w:val="NoSpacing"/>
        <w:jc w:val="both"/>
        <w:rPr>
          <w:rFonts w:ascii="Bookman Old Style" w:eastAsia="Calibri" w:hAnsi="Bookman Old Style" w:cstheme="minorHAnsi"/>
          <w:kern w:val="0"/>
          <w:szCs w:val="22"/>
          <w:lang w:val="en-IN" w:eastAsia="en-US"/>
        </w:rPr>
      </w:pPr>
    </w:p>
    <w:p w14:paraId="0DB3A944" w14:textId="70B085B9" w:rsidR="002B29EE" w:rsidRPr="00E1348B" w:rsidRDefault="00DE6A2B" w:rsidP="0030681B">
      <w:pPr>
        <w:pStyle w:val="NoSpacing"/>
        <w:jc w:val="both"/>
        <w:rPr>
          <w:rFonts w:ascii="Bookman Old Style" w:hAnsi="Bookman Old Style" w:cstheme="minorHAnsi"/>
          <w:szCs w:val="22"/>
        </w:rPr>
      </w:pPr>
      <w:r w:rsidRPr="00E1348B">
        <w:rPr>
          <w:rFonts w:ascii="Bookman Old Style" w:hAnsi="Bookman Old Style" w:cstheme="minorHAnsi"/>
          <w:color w:val="000000"/>
          <w:kern w:val="24"/>
          <w:szCs w:val="22"/>
        </w:rPr>
        <w:lastRenderedPageBreak/>
        <w:t xml:space="preserve">The </w:t>
      </w:r>
      <w:r w:rsidR="00A47DE0" w:rsidRPr="00E1348B">
        <w:rPr>
          <w:rFonts w:ascii="Bookman Old Style" w:hAnsi="Bookman Old Style" w:cstheme="minorHAnsi"/>
          <w:color w:val="000000"/>
          <w:kern w:val="24"/>
          <w:szCs w:val="22"/>
        </w:rPr>
        <w:t>first</w:t>
      </w:r>
      <w:r w:rsidR="005D6265" w:rsidRPr="00E1348B">
        <w:rPr>
          <w:rFonts w:ascii="Bookman Old Style" w:hAnsi="Bookman Old Style" w:cstheme="minorHAnsi"/>
          <w:color w:val="000000"/>
          <w:kern w:val="24"/>
          <w:szCs w:val="22"/>
        </w:rPr>
        <w:t xml:space="preserve"> Phase </w:t>
      </w:r>
      <w:r w:rsidRPr="00E1348B">
        <w:rPr>
          <w:rFonts w:ascii="Bookman Old Style" w:hAnsi="Bookman Old Style" w:cstheme="minorHAnsi"/>
          <w:color w:val="000000"/>
          <w:kern w:val="24"/>
          <w:szCs w:val="22"/>
        </w:rPr>
        <w:t xml:space="preserve">of </w:t>
      </w:r>
      <w:r w:rsidR="005D6265" w:rsidRPr="00E1348B">
        <w:rPr>
          <w:rFonts w:ascii="Bookman Old Style" w:hAnsi="Bookman Old Style" w:cstheme="minorHAnsi"/>
          <w:color w:val="000000"/>
          <w:kern w:val="24"/>
          <w:szCs w:val="22"/>
        </w:rPr>
        <w:t xml:space="preserve">Expanding and Deepening of Digital Payments Ecosystem for 100% </w:t>
      </w:r>
      <w:proofErr w:type="spellStart"/>
      <w:r w:rsidR="005D6265" w:rsidRPr="00E1348B">
        <w:rPr>
          <w:rFonts w:ascii="Bookman Old Style" w:hAnsi="Bookman Old Style" w:cstheme="minorHAnsi"/>
          <w:color w:val="000000"/>
          <w:kern w:val="24"/>
          <w:szCs w:val="22"/>
        </w:rPr>
        <w:t>Digitisation</w:t>
      </w:r>
      <w:proofErr w:type="spellEnd"/>
      <w:r w:rsidR="009C346E" w:rsidRPr="00E1348B">
        <w:rPr>
          <w:rFonts w:ascii="Bookman Old Style" w:hAnsi="Bookman Old Style" w:cstheme="minorHAnsi"/>
          <w:color w:val="000000"/>
          <w:kern w:val="24"/>
          <w:szCs w:val="22"/>
        </w:rPr>
        <w:t xml:space="preserve"> was conducted </w:t>
      </w:r>
      <w:r w:rsidR="0011514F" w:rsidRPr="00E1348B">
        <w:rPr>
          <w:rFonts w:ascii="Bookman Old Style" w:hAnsi="Bookman Old Style" w:cstheme="minorHAnsi"/>
          <w:color w:val="000000"/>
          <w:kern w:val="24"/>
          <w:szCs w:val="22"/>
        </w:rPr>
        <w:t>in</w:t>
      </w:r>
      <w:r w:rsidR="005D6265" w:rsidRPr="00E1348B">
        <w:rPr>
          <w:rFonts w:ascii="Bookman Old Style" w:hAnsi="Bookman Old Style" w:cstheme="minorHAnsi"/>
          <w:color w:val="000000"/>
          <w:kern w:val="24"/>
          <w:szCs w:val="22"/>
        </w:rPr>
        <w:t xml:space="preserve"> </w:t>
      </w:r>
      <w:r w:rsidR="009C346E" w:rsidRPr="00E1348B">
        <w:rPr>
          <w:rFonts w:ascii="Bookman Old Style" w:hAnsi="Bookman Old Style" w:cstheme="minorHAnsi"/>
          <w:color w:val="000000"/>
          <w:kern w:val="24"/>
          <w:szCs w:val="22"/>
        </w:rPr>
        <w:t xml:space="preserve">aspirational district </w:t>
      </w:r>
      <w:r w:rsidR="005D6265" w:rsidRPr="00E1348B">
        <w:rPr>
          <w:rFonts w:ascii="Bookman Old Style" w:hAnsi="Bookman Old Style" w:cstheme="minorHAnsi"/>
          <w:color w:val="000000"/>
          <w:kern w:val="24"/>
          <w:szCs w:val="22"/>
        </w:rPr>
        <w:t>RIBHOI</w:t>
      </w:r>
      <w:r w:rsidR="003908BC" w:rsidRPr="00E1348B">
        <w:rPr>
          <w:rFonts w:ascii="Bookman Old Style" w:hAnsi="Bookman Old Style" w:cstheme="minorHAnsi"/>
          <w:color w:val="000000"/>
          <w:kern w:val="24"/>
          <w:szCs w:val="22"/>
        </w:rPr>
        <w:t xml:space="preserve"> </w:t>
      </w:r>
      <w:r w:rsidR="00B071CA" w:rsidRPr="00E1348B">
        <w:rPr>
          <w:rFonts w:ascii="Bookman Old Style" w:hAnsi="Bookman Old Style" w:cstheme="minorHAnsi"/>
          <w:color w:val="000000"/>
          <w:kern w:val="24"/>
          <w:szCs w:val="22"/>
        </w:rPr>
        <w:t xml:space="preserve">which has covered </w:t>
      </w:r>
      <w:r w:rsidR="003908BC" w:rsidRPr="00E1348B">
        <w:rPr>
          <w:rFonts w:ascii="Bookman Old Style" w:hAnsi="Bookman Old Style" w:cstheme="minorHAnsi"/>
          <w:color w:val="000000"/>
          <w:kern w:val="24"/>
          <w:szCs w:val="22"/>
        </w:rPr>
        <w:t xml:space="preserve">100% </w:t>
      </w:r>
      <w:r w:rsidR="00404A87" w:rsidRPr="00E1348B">
        <w:rPr>
          <w:rFonts w:ascii="Bookman Old Style" w:hAnsi="Bookman Old Style" w:cstheme="minorHAnsi"/>
          <w:color w:val="000000"/>
          <w:kern w:val="24"/>
          <w:szCs w:val="22"/>
        </w:rPr>
        <w:t>in March 2023.</w:t>
      </w:r>
    </w:p>
    <w:p w14:paraId="571F43B7" w14:textId="1B34CA6F" w:rsidR="002B29EE" w:rsidRPr="00E1348B" w:rsidRDefault="002B29EE" w:rsidP="0030681B">
      <w:pPr>
        <w:pStyle w:val="NoSpacing"/>
        <w:jc w:val="both"/>
        <w:rPr>
          <w:rFonts w:ascii="Bookman Old Style" w:hAnsi="Bookman Old Style" w:cstheme="minorHAnsi"/>
          <w:szCs w:val="22"/>
        </w:rPr>
      </w:pPr>
    </w:p>
    <w:p w14:paraId="0C40B0EA" w14:textId="6038D366" w:rsidR="00AF6150" w:rsidRPr="00E1348B" w:rsidRDefault="00126985" w:rsidP="007E1025">
      <w:pPr>
        <w:pStyle w:val="NoSpacing"/>
        <w:jc w:val="both"/>
        <w:rPr>
          <w:rFonts w:ascii="Bookman Old Style" w:hAnsi="Bookman Old Style" w:cstheme="minorHAnsi"/>
          <w:szCs w:val="22"/>
        </w:rPr>
      </w:pPr>
      <w:r w:rsidRPr="00E1348B">
        <w:rPr>
          <w:rFonts w:ascii="Bookman Old Style" w:hAnsi="Bookman Old Style" w:cstheme="minorHAnsi"/>
          <w:szCs w:val="22"/>
        </w:rPr>
        <w:t>Now t</w:t>
      </w:r>
      <w:r w:rsidR="0027595D" w:rsidRPr="00E1348B">
        <w:rPr>
          <w:rFonts w:ascii="Bookman Old Style" w:hAnsi="Bookman Old Style" w:cstheme="minorHAnsi"/>
          <w:szCs w:val="22"/>
        </w:rPr>
        <w:t xml:space="preserve">he Program </w:t>
      </w:r>
      <w:r w:rsidRPr="00E1348B">
        <w:rPr>
          <w:rFonts w:ascii="Bookman Old Style" w:hAnsi="Bookman Old Style" w:cstheme="minorHAnsi"/>
          <w:szCs w:val="22"/>
        </w:rPr>
        <w:t>of</w:t>
      </w:r>
      <w:r w:rsidR="0027595D" w:rsidRPr="00E1348B">
        <w:rPr>
          <w:rFonts w:ascii="Bookman Old Style" w:hAnsi="Bookman Old Style" w:cstheme="minorHAnsi"/>
          <w:szCs w:val="22"/>
        </w:rPr>
        <w:t xml:space="preserve"> </w:t>
      </w:r>
      <w:r w:rsidR="0027595D" w:rsidRPr="00E1348B">
        <w:rPr>
          <w:rFonts w:ascii="Bookman Old Style" w:eastAsia="Calibri" w:hAnsi="Bookman Old Style" w:cstheme="minorHAnsi"/>
          <w:kern w:val="0"/>
          <w:szCs w:val="22"/>
          <w:lang w:val="en-IN" w:eastAsia="en-US"/>
        </w:rPr>
        <w:t xml:space="preserve">Expanding and Deepening of Digital Payment Eco-system is </w:t>
      </w:r>
      <w:r w:rsidR="00FD36D3" w:rsidRPr="00E1348B">
        <w:rPr>
          <w:rFonts w:ascii="Bookman Old Style" w:eastAsia="Calibri" w:hAnsi="Bookman Old Style" w:cstheme="minorHAnsi"/>
          <w:kern w:val="0"/>
          <w:szCs w:val="22"/>
          <w:lang w:val="en-IN" w:eastAsia="en-US"/>
        </w:rPr>
        <w:t>scheduled to cover</w:t>
      </w:r>
      <w:r w:rsidR="009C346E" w:rsidRPr="00E1348B">
        <w:rPr>
          <w:rFonts w:ascii="Bookman Old Style" w:eastAsia="Calibri" w:hAnsi="Bookman Old Style" w:cstheme="minorHAnsi"/>
          <w:kern w:val="0"/>
          <w:szCs w:val="22"/>
          <w:lang w:val="en-IN" w:eastAsia="en-US"/>
        </w:rPr>
        <w:t xml:space="preserve"> in</w:t>
      </w:r>
      <w:r w:rsidR="00FD36D3" w:rsidRPr="00E1348B">
        <w:rPr>
          <w:rFonts w:ascii="Bookman Old Style" w:eastAsia="Calibri" w:hAnsi="Bookman Old Style" w:cstheme="minorHAnsi"/>
          <w:kern w:val="0"/>
          <w:szCs w:val="22"/>
          <w:lang w:val="en-IN" w:eastAsia="en-US"/>
        </w:rPr>
        <w:t xml:space="preserve"> all the Districts vide RBI </w:t>
      </w:r>
      <w:r w:rsidR="009C346E" w:rsidRPr="00E1348B">
        <w:rPr>
          <w:rFonts w:ascii="Bookman Old Style" w:eastAsia="Calibri" w:hAnsi="Bookman Old Style" w:cstheme="minorHAnsi"/>
          <w:kern w:val="0"/>
          <w:szCs w:val="22"/>
          <w:lang w:val="en-IN" w:eastAsia="en-US"/>
        </w:rPr>
        <w:t xml:space="preserve">guideline </w:t>
      </w:r>
      <w:r w:rsidR="00FD36D3" w:rsidRPr="00E1348B">
        <w:rPr>
          <w:rFonts w:ascii="Bookman Old Style" w:eastAsia="Calibri" w:hAnsi="Bookman Old Style" w:cstheme="minorHAnsi"/>
          <w:kern w:val="0"/>
          <w:szCs w:val="22"/>
          <w:lang w:val="en-IN" w:eastAsia="en-US"/>
        </w:rPr>
        <w:t xml:space="preserve">FIDD.CO.LBS </w:t>
      </w:r>
      <w:proofErr w:type="gramStart"/>
      <w:r w:rsidR="00FD36D3" w:rsidRPr="00E1348B">
        <w:rPr>
          <w:rFonts w:ascii="Bookman Old Style" w:eastAsia="Calibri" w:hAnsi="Bookman Old Style" w:cstheme="minorHAnsi"/>
          <w:kern w:val="0"/>
          <w:szCs w:val="22"/>
          <w:lang w:val="en-IN" w:eastAsia="en-US"/>
        </w:rPr>
        <w:t>No.S</w:t>
      </w:r>
      <w:proofErr w:type="gramEnd"/>
      <w:r w:rsidR="00FD36D3" w:rsidRPr="00E1348B">
        <w:rPr>
          <w:rFonts w:ascii="Bookman Old Style" w:eastAsia="Calibri" w:hAnsi="Bookman Old Style" w:cstheme="minorHAnsi"/>
          <w:kern w:val="0"/>
          <w:szCs w:val="22"/>
          <w:lang w:val="en-IN" w:eastAsia="en-US"/>
        </w:rPr>
        <w:t>704/ 02.01.014/2023-24 dated 09.08.2023</w:t>
      </w:r>
      <w:r w:rsidR="002A151E" w:rsidRPr="00E1348B">
        <w:rPr>
          <w:rFonts w:ascii="Bookman Old Style" w:eastAsia="Calibri" w:hAnsi="Bookman Old Style" w:cstheme="minorHAnsi"/>
          <w:kern w:val="0"/>
          <w:szCs w:val="22"/>
          <w:lang w:val="en-IN" w:eastAsia="en-US"/>
        </w:rPr>
        <w:t xml:space="preserve">. In this regard, a Subcommittee on Digital Payment was </w:t>
      </w:r>
      <w:r w:rsidR="00792A09" w:rsidRPr="00E1348B">
        <w:rPr>
          <w:rFonts w:ascii="Bookman Old Style" w:eastAsia="Calibri" w:hAnsi="Bookman Old Style" w:cstheme="minorHAnsi"/>
          <w:kern w:val="0"/>
          <w:szCs w:val="22"/>
          <w:lang w:val="en-IN" w:eastAsia="en-US"/>
        </w:rPr>
        <w:t>conducted</w:t>
      </w:r>
      <w:r w:rsidR="002A151E" w:rsidRPr="00E1348B">
        <w:rPr>
          <w:rFonts w:ascii="Bookman Old Style" w:eastAsia="Calibri" w:hAnsi="Bookman Old Style" w:cstheme="minorHAnsi"/>
          <w:kern w:val="0"/>
          <w:szCs w:val="22"/>
          <w:lang w:val="en-IN" w:eastAsia="en-US"/>
        </w:rPr>
        <w:t xml:space="preserve"> on 12.09.2023 </w:t>
      </w:r>
      <w:r w:rsidR="00792A09" w:rsidRPr="00E1348B">
        <w:rPr>
          <w:rFonts w:ascii="Bookman Old Style" w:eastAsia="Calibri" w:hAnsi="Bookman Old Style" w:cstheme="minorHAnsi"/>
          <w:kern w:val="0"/>
          <w:szCs w:val="22"/>
          <w:lang w:val="en-IN" w:eastAsia="en-US"/>
        </w:rPr>
        <w:t>in which</w:t>
      </w:r>
      <w:r w:rsidR="002A151E" w:rsidRPr="00E1348B">
        <w:rPr>
          <w:rFonts w:ascii="Bookman Old Style" w:eastAsia="Calibri" w:hAnsi="Bookman Old Style" w:cstheme="minorHAnsi"/>
          <w:kern w:val="0"/>
          <w:szCs w:val="22"/>
          <w:lang w:val="en-IN" w:eastAsia="en-US"/>
        </w:rPr>
        <w:t xml:space="preserve"> </w:t>
      </w:r>
      <w:r w:rsidR="0047504A" w:rsidRPr="00E1348B">
        <w:rPr>
          <w:rFonts w:ascii="Bookman Old Style" w:eastAsia="Calibri" w:hAnsi="Bookman Old Style" w:cstheme="minorHAnsi"/>
          <w:kern w:val="0"/>
          <w:szCs w:val="22"/>
          <w:lang w:val="en-IN" w:eastAsia="en-US"/>
        </w:rPr>
        <w:t xml:space="preserve">the </w:t>
      </w:r>
      <w:r w:rsidR="002A151E" w:rsidRPr="00E1348B">
        <w:rPr>
          <w:rFonts w:ascii="Bookman Old Style" w:eastAsia="Calibri" w:hAnsi="Bookman Old Style" w:cstheme="minorHAnsi"/>
          <w:kern w:val="0"/>
          <w:szCs w:val="22"/>
          <w:lang w:val="en-IN" w:eastAsia="en-US"/>
        </w:rPr>
        <w:t>Nodal Bank was</w:t>
      </w:r>
      <w:r w:rsidR="0047504A" w:rsidRPr="00E1348B">
        <w:rPr>
          <w:rFonts w:ascii="Bookman Old Style" w:eastAsia="Calibri" w:hAnsi="Bookman Old Style" w:cstheme="minorHAnsi"/>
          <w:kern w:val="0"/>
          <w:szCs w:val="22"/>
          <w:lang w:val="en-IN" w:eastAsia="en-US"/>
        </w:rPr>
        <w:t xml:space="preserve"> allotted</w:t>
      </w:r>
      <w:r w:rsidR="002A151E" w:rsidRPr="00E1348B">
        <w:rPr>
          <w:rFonts w:ascii="Bookman Old Style" w:eastAsia="Calibri" w:hAnsi="Bookman Old Style" w:cstheme="minorHAnsi"/>
          <w:kern w:val="0"/>
          <w:szCs w:val="22"/>
          <w:lang w:val="en-IN" w:eastAsia="en-US"/>
        </w:rPr>
        <w:t xml:space="preserve"> in each district</w:t>
      </w:r>
      <w:r w:rsidR="00AD5F3C" w:rsidRPr="00E1348B">
        <w:rPr>
          <w:rFonts w:ascii="Bookman Old Style" w:eastAsia="Calibri" w:hAnsi="Bookman Old Style" w:cstheme="minorHAnsi"/>
          <w:kern w:val="0"/>
          <w:szCs w:val="22"/>
          <w:lang w:val="en-IN" w:eastAsia="en-US"/>
        </w:rPr>
        <w:t xml:space="preserve"> </w:t>
      </w:r>
      <w:r w:rsidR="00D67954" w:rsidRPr="00E1348B">
        <w:rPr>
          <w:rFonts w:ascii="Bookman Old Style" w:eastAsia="Calibri" w:hAnsi="Bookman Old Style" w:cstheme="minorHAnsi"/>
          <w:kern w:val="0"/>
          <w:szCs w:val="22"/>
          <w:lang w:val="en-IN" w:eastAsia="en-US"/>
        </w:rPr>
        <w:t>to start</w:t>
      </w:r>
      <w:r w:rsidR="00AD5F3C" w:rsidRPr="00E1348B">
        <w:rPr>
          <w:rFonts w:ascii="Bookman Old Style" w:eastAsia="Calibri" w:hAnsi="Bookman Old Style" w:cstheme="minorHAnsi"/>
          <w:kern w:val="0"/>
          <w:szCs w:val="22"/>
          <w:lang w:val="en-IN" w:eastAsia="en-US"/>
        </w:rPr>
        <w:t xml:space="preserve"> submitting </w:t>
      </w:r>
      <w:r w:rsidR="00D67954" w:rsidRPr="00E1348B">
        <w:rPr>
          <w:rFonts w:ascii="Bookman Old Style" w:eastAsia="Calibri" w:hAnsi="Bookman Old Style" w:cstheme="minorHAnsi"/>
          <w:kern w:val="0"/>
          <w:szCs w:val="22"/>
          <w:lang w:val="en-IN" w:eastAsia="en-US"/>
        </w:rPr>
        <w:t xml:space="preserve">the </w:t>
      </w:r>
      <w:r w:rsidR="00AD5F3C" w:rsidRPr="00E1348B">
        <w:rPr>
          <w:rFonts w:ascii="Bookman Old Style" w:eastAsia="Calibri" w:hAnsi="Bookman Old Style" w:cstheme="minorHAnsi"/>
          <w:kern w:val="0"/>
          <w:szCs w:val="22"/>
          <w:lang w:val="en-IN" w:eastAsia="en-US"/>
        </w:rPr>
        <w:t>progress report</w:t>
      </w:r>
      <w:r w:rsidR="00D67954" w:rsidRPr="00E1348B">
        <w:rPr>
          <w:rFonts w:ascii="Bookman Old Style" w:eastAsia="Calibri" w:hAnsi="Bookman Old Style" w:cstheme="minorHAnsi"/>
          <w:kern w:val="0"/>
          <w:szCs w:val="22"/>
          <w:lang w:val="en-IN" w:eastAsia="en-US"/>
        </w:rPr>
        <w:t xml:space="preserve"> of 100% digitisation</w:t>
      </w:r>
      <w:r w:rsidR="00AD5F3C" w:rsidRPr="00E1348B">
        <w:rPr>
          <w:rFonts w:ascii="Bookman Old Style" w:eastAsia="Calibri" w:hAnsi="Bookman Old Style" w:cstheme="minorHAnsi"/>
          <w:kern w:val="0"/>
          <w:szCs w:val="22"/>
          <w:lang w:val="en-IN" w:eastAsia="en-US"/>
        </w:rPr>
        <w:t xml:space="preserve"> on quarterly basis</w:t>
      </w:r>
      <w:r w:rsidR="00DB452D" w:rsidRPr="00E1348B">
        <w:rPr>
          <w:rFonts w:ascii="Bookman Old Style" w:eastAsia="Calibri" w:hAnsi="Bookman Old Style" w:cstheme="minorHAnsi"/>
          <w:kern w:val="0"/>
          <w:szCs w:val="22"/>
          <w:lang w:val="en-IN" w:eastAsia="en-US"/>
        </w:rPr>
        <w:t xml:space="preserve"> for review</w:t>
      </w:r>
      <w:r w:rsidR="00AD5F3C" w:rsidRPr="00E1348B">
        <w:rPr>
          <w:rFonts w:ascii="Bookman Old Style" w:eastAsia="Calibri" w:hAnsi="Bookman Old Style" w:cstheme="minorHAnsi"/>
          <w:kern w:val="0"/>
          <w:szCs w:val="22"/>
          <w:lang w:val="en-IN" w:eastAsia="en-US"/>
        </w:rPr>
        <w:t>.</w:t>
      </w:r>
      <w:r w:rsidR="002A151E" w:rsidRPr="00E1348B">
        <w:rPr>
          <w:rFonts w:ascii="Bookman Old Style" w:eastAsia="Calibri" w:hAnsi="Bookman Old Style" w:cstheme="minorHAnsi"/>
          <w:kern w:val="0"/>
          <w:szCs w:val="22"/>
          <w:lang w:val="en-IN" w:eastAsia="en-US"/>
        </w:rPr>
        <w:t xml:space="preserve">  </w:t>
      </w:r>
      <w:r w:rsidR="0027595D" w:rsidRPr="00E1348B">
        <w:rPr>
          <w:rFonts w:ascii="Bookman Old Style" w:eastAsia="Calibri" w:hAnsi="Bookman Old Style" w:cstheme="minorHAnsi"/>
          <w:kern w:val="0"/>
          <w:szCs w:val="22"/>
          <w:lang w:val="en-IN" w:eastAsia="en-US"/>
        </w:rPr>
        <w:t xml:space="preserve"> </w:t>
      </w:r>
    </w:p>
    <w:p w14:paraId="097880CE" w14:textId="77777777" w:rsidR="00AC366D" w:rsidRPr="00E1348B" w:rsidRDefault="00AC366D" w:rsidP="00F21244">
      <w:pPr>
        <w:jc w:val="both"/>
        <w:rPr>
          <w:rFonts w:ascii="Bookman Old Style" w:eastAsiaTheme="minorEastAsia" w:hAnsi="Bookman Old Style" w:cstheme="minorBidi"/>
          <w:color w:val="000000" w:themeColor="text1"/>
          <w:kern w:val="24"/>
          <w:sz w:val="22"/>
          <w:szCs w:val="22"/>
        </w:rPr>
      </w:pPr>
    </w:p>
    <w:p w14:paraId="28CFAC18" w14:textId="77777777" w:rsidR="0065366B" w:rsidRPr="00E1348B" w:rsidRDefault="0065366B" w:rsidP="00EF1190">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Agenda.3:</w:t>
      </w:r>
    </w:p>
    <w:p w14:paraId="4209D934" w14:textId="77777777" w:rsidR="0065366B" w:rsidRPr="00E1348B" w:rsidRDefault="0065366B" w:rsidP="00EF1190">
      <w:pPr>
        <w:pStyle w:val="NoSpacing"/>
        <w:jc w:val="both"/>
        <w:rPr>
          <w:rFonts w:ascii="Bookman Old Style" w:hAnsi="Bookman Old Style" w:cstheme="minorHAnsi"/>
          <w:b/>
          <w:bCs/>
          <w:szCs w:val="22"/>
          <w:u w:val="single"/>
        </w:rPr>
      </w:pPr>
    </w:p>
    <w:p w14:paraId="0EDE7A7B" w14:textId="5A790F18" w:rsidR="005724DB" w:rsidRPr="00E1348B" w:rsidRDefault="00C438CB" w:rsidP="00EF1190">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Business development</w:t>
      </w:r>
      <w:r w:rsidR="00430918" w:rsidRPr="00E1348B">
        <w:rPr>
          <w:rFonts w:ascii="Bookman Old Style" w:hAnsi="Bookman Old Style" w:cstheme="minorHAnsi"/>
          <w:b/>
          <w:bCs/>
          <w:szCs w:val="22"/>
          <w:u w:val="single"/>
        </w:rPr>
        <w:t xml:space="preserve"> and Credit Disbursement by Banks in FY</w:t>
      </w:r>
      <w:r w:rsidR="002F1538" w:rsidRPr="00E1348B">
        <w:rPr>
          <w:rFonts w:ascii="Bookman Old Style" w:hAnsi="Bookman Old Style" w:cstheme="minorHAnsi"/>
          <w:b/>
          <w:bCs/>
          <w:szCs w:val="22"/>
          <w:u w:val="single"/>
        </w:rPr>
        <w:t xml:space="preserve"> </w:t>
      </w:r>
      <w:r w:rsidR="00430918" w:rsidRPr="00E1348B">
        <w:rPr>
          <w:rFonts w:ascii="Bookman Old Style" w:hAnsi="Bookman Old Style" w:cstheme="minorHAnsi"/>
          <w:b/>
          <w:bCs/>
          <w:szCs w:val="22"/>
          <w:u w:val="single"/>
        </w:rPr>
        <w:t>202</w:t>
      </w:r>
      <w:r w:rsidR="00437098" w:rsidRPr="00E1348B">
        <w:rPr>
          <w:rFonts w:ascii="Bookman Old Style" w:hAnsi="Bookman Old Style" w:cstheme="minorHAnsi"/>
          <w:b/>
          <w:bCs/>
          <w:szCs w:val="22"/>
          <w:u w:val="single"/>
        </w:rPr>
        <w:t>3-24</w:t>
      </w:r>
      <w:r w:rsidR="00430918" w:rsidRPr="00E1348B">
        <w:rPr>
          <w:rFonts w:ascii="Bookman Old Style" w:hAnsi="Bookman Old Style" w:cstheme="minorHAnsi"/>
          <w:b/>
          <w:bCs/>
          <w:szCs w:val="22"/>
          <w:u w:val="single"/>
        </w:rPr>
        <w:t xml:space="preserve"> </w:t>
      </w:r>
    </w:p>
    <w:p w14:paraId="5F66BBA8" w14:textId="4401DE95" w:rsidR="000F256E" w:rsidRPr="00E1348B" w:rsidRDefault="00D62753" w:rsidP="00BF0351">
      <w:pPr>
        <w:rPr>
          <w:rFonts w:ascii="Bookman Old Style" w:hAnsi="Bookman Old Style"/>
          <w:sz w:val="22"/>
          <w:szCs w:val="22"/>
        </w:rPr>
      </w:pPr>
      <w:r w:rsidRPr="00E1348B">
        <w:rPr>
          <w:rFonts w:ascii="Bookman Old Style" w:hAnsi="Bookman Old Style" w:cstheme="minorHAnsi"/>
          <w:b/>
          <w:bCs/>
          <w:sz w:val="22"/>
          <w:szCs w:val="22"/>
        </w:rPr>
        <w:t>Deposits:</w:t>
      </w:r>
      <w:r w:rsidRPr="00E1348B">
        <w:rPr>
          <w:rFonts w:ascii="Bookman Old Style" w:hAnsi="Bookman Old Style" w:cstheme="minorHAnsi"/>
          <w:sz w:val="22"/>
          <w:szCs w:val="22"/>
        </w:rPr>
        <w:t xml:space="preserve"> The total deposits in the quarter ending</w:t>
      </w:r>
      <w:r w:rsidR="00874859" w:rsidRPr="00E1348B">
        <w:rPr>
          <w:rFonts w:ascii="Bookman Old Style" w:hAnsi="Bookman Old Style" w:cstheme="minorHAnsi"/>
          <w:sz w:val="22"/>
          <w:szCs w:val="22"/>
        </w:rPr>
        <w:t xml:space="preserve"> </w:t>
      </w:r>
      <w:r w:rsidR="00E52055" w:rsidRPr="00E1348B">
        <w:rPr>
          <w:rFonts w:ascii="Bookman Old Style" w:hAnsi="Bookman Old Style" w:cstheme="minorHAnsi"/>
          <w:sz w:val="22"/>
          <w:szCs w:val="22"/>
        </w:rPr>
        <w:t>December</w:t>
      </w:r>
      <w:r w:rsidR="008A2186" w:rsidRPr="00E1348B">
        <w:rPr>
          <w:rFonts w:ascii="Bookman Old Style" w:hAnsi="Bookman Old Style" w:cstheme="minorHAnsi"/>
          <w:sz w:val="22"/>
          <w:szCs w:val="22"/>
        </w:rPr>
        <w:t xml:space="preserve"> 2023 </w:t>
      </w:r>
      <w:proofErr w:type="gramStart"/>
      <w:r w:rsidR="008A2186" w:rsidRPr="00E1348B">
        <w:rPr>
          <w:rFonts w:ascii="Bookman Old Style" w:hAnsi="Bookman Old Style" w:cstheme="minorHAnsi"/>
          <w:sz w:val="22"/>
          <w:szCs w:val="22"/>
        </w:rPr>
        <w:t>is</w:t>
      </w:r>
      <w:proofErr w:type="gramEnd"/>
      <w:r w:rsidR="008A2186" w:rsidRPr="00E1348B">
        <w:rPr>
          <w:rFonts w:ascii="Bookman Old Style" w:hAnsi="Bookman Old Style" w:cstheme="minorHAnsi"/>
          <w:sz w:val="22"/>
          <w:szCs w:val="22"/>
        </w:rPr>
        <w:t xml:space="preserve"> </w:t>
      </w:r>
      <w:r w:rsidR="008A2186" w:rsidRPr="00E1348B">
        <w:rPr>
          <w:sz w:val="22"/>
          <w:szCs w:val="22"/>
        </w:rPr>
        <w:t>₹</w:t>
      </w:r>
      <w:r w:rsidR="008A2186" w:rsidRPr="00E1348B">
        <w:rPr>
          <w:rFonts w:ascii="Bookman Old Style" w:hAnsi="Bookman Old Style"/>
          <w:sz w:val="22"/>
          <w:szCs w:val="22"/>
        </w:rPr>
        <w:t>.</w:t>
      </w:r>
      <w:r w:rsidR="000F256E" w:rsidRPr="00E1348B">
        <w:rPr>
          <w:rFonts w:ascii="Bookman Old Style" w:hAnsi="Bookman Old Style"/>
          <w:sz w:val="22"/>
          <w:szCs w:val="22"/>
        </w:rPr>
        <w:t xml:space="preserve">36359.02 </w:t>
      </w:r>
    </w:p>
    <w:p w14:paraId="0AA6529C" w14:textId="65F1157D" w:rsidR="00D62753" w:rsidRPr="00E1348B" w:rsidRDefault="008A2186" w:rsidP="00BF0351">
      <w:pPr>
        <w:rPr>
          <w:rFonts w:ascii="Bookman Old Style" w:hAnsi="Bookman Old Style" w:cstheme="minorHAnsi"/>
          <w:sz w:val="22"/>
          <w:szCs w:val="22"/>
        </w:rPr>
      </w:pPr>
      <w:r w:rsidRPr="00E1348B">
        <w:rPr>
          <w:rFonts w:ascii="Bookman Old Style" w:hAnsi="Bookman Old Style"/>
          <w:color w:val="000000"/>
          <w:sz w:val="22"/>
          <w:szCs w:val="22"/>
        </w:rPr>
        <w:t>Crores against the total deposits of</w:t>
      </w:r>
      <w:r w:rsidR="008A346B" w:rsidRPr="00E1348B">
        <w:rPr>
          <w:rFonts w:ascii="Bookman Old Style" w:hAnsi="Bookman Old Style"/>
          <w:color w:val="000000"/>
          <w:sz w:val="22"/>
          <w:szCs w:val="22"/>
        </w:rPr>
        <w:t xml:space="preserve"> </w:t>
      </w:r>
      <w:r w:rsidR="008A346B" w:rsidRPr="00E1348B">
        <w:rPr>
          <w:sz w:val="22"/>
          <w:szCs w:val="22"/>
        </w:rPr>
        <w:t>₹</w:t>
      </w:r>
      <w:r w:rsidR="008A346B" w:rsidRPr="00E1348B">
        <w:rPr>
          <w:rFonts w:ascii="Bookman Old Style" w:hAnsi="Bookman Old Style"/>
          <w:sz w:val="22"/>
          <w:szCs w:val="22"/>
        </w:rPr>
        <w:t>.</w:t>
      </w:r>
      <w:r w:rsidR="000F256E" w:rsidRPr="00E1348B">
        <w:rPr>
          <w:rFonts w:ascii="Bookman Old Style" w:hAnsi="Bookman Old Style" w:cstheme="minorHAnsi"/>
          <w:color w:val="000000"/>
          <w:sz w:val="22"/>
          <w:szCs w:val="22"/>
        </w:rPr>
        <w:t xml:space="preserve">33689.18 </w:t>
      </w:r>
      <w:r w:rsidR="008A346B" w:rsidRPr="00E1348B">
        <w:rPr>
          <w:rFonts w:ascii="Bookman Old Style" w:hAnsi="Bookman Old Style" w:cstheme="minorHAnsi"/>
          <w:color w:val="000000"/>
          <w:sz w:val="22"/>
          <w:szCs w:val="22"/>
        </w:rPr>
        <w:t xml:space="preserve">Crores in </w:t>
      </w:r>
      <w:r w:rsidR="000F256E" w:rsidRPr="00E1348B">
        <w:rPr>
          <w:rFonts w:ascii="Bookman Old Style" w:hAnsi="Bookman Old Style" w:cstheme="minorHAnsi"/>
          <w:color w:val="000000"/>
          <w:sz w:val="22"/>
          <w:szCs w:val="22"/>
        </w:rPr>
        <w:t>December</w:t>
      </w:r>
      <w:r w:rsidR="008A346B" w:rsidRPr="00E1348B">
        <w:rPr>
          <w:rFonts w:ascii="Bookman Old Style" w:hAnsi="Bookman Old Style" w:cstheme="minorHAnsi"/>
          <w:color w:val="000000"/>
          <w:sz w:val="22"/>
          <w:szCs w:val="22"/>
        </w:rPr>
        <w:t xml:space="preserve"> 2022</w:t>
      </w:r>
      <w:r w:rsidR="00874859" w:rsidRPr="00E1348B">
        <w:rPr>
          <w:rFonts w:ascii="Bookman Old Style" w:hAnsi="Bookman Old Style" w:cstheme="minorHAnsi"/>
          <w:color w:val="000000"/>
          <w:sz w:val="22"/>
          <w:szCs w:val="22"/>
        </w:rPr>
        <w:t xml:space="preserve"> </w:t>
      </w:r>
      <w:r w:rsidR="0085428A" w:rsidRPr="00E1348B">
        <w:rPr>
          <w:rFonts w:ascii="Bookman Old Style" w:hAnsi="Bookman Old Style" w:cstheme="minorHAnsi"/>
          <w:color w:val="000000"/>
          <w:sz w:val="22"/>
          <w:szCs w:val="22"/>
        </w:rPr>
        <w:t>with</w:t>
      </w:r>
      <w:r w:rsidR="00BE5BB2" w:rsidRPr="00E1348B">
        <w:rPr>
          <w:rFonts w:ascii="Bookman Old Style" w:hAnsi="Bookman Old Style" w:cstheme="minorHAnsi"/>
          <w:color w:val="000000"/>
          <w:sz w:val="22"/>
          <w:szCs w:val="22"/>
        </w:rPr>
        <w:t xml:space="preserve"> a </w:t>
      </w:r>
      <w:r w:rsidR="00E82008" w:rsidRPr="00E1348B">
        <w:rPr>
          <w:rFonts w:ascii="Bookman Old Style" w:hAnsi="Bookman Old Style" w:cstheme="minorHAnsi"/>
          <w:color w:val="000000"/>
          <w:sz w:val="22"/>
          <w:szCs w:val="22"/>
        </w:rPr>
        <w:t>Y</w:t>
      </w:r>
      <w:r w:rsidR="00D157A5" w:rsidRPr="00E1348B">
        <w:rPr>
          <w:rFonts w:ascii="Bookman Old Style" w:hAnsi="Bookman Old Style" w:cstheme="minorHAnsi"/>
          <w:color w:val="000000"/>
          <w:sz w:val="22"/>
          <w:szCs w:val="22"/>
        </w:rPr>
        <w:t>ear-on-Year</w:t>
      </w:r>
      <w:r w:rsidR="00E82008" w:rsidRPr="00E1348B">
        <w:rPr>
          <w:rFonts w:ascii="Bookman Old Style" w:hAnsi="Bookman Old Style" w:cstheme="minorHAnsi"/>
          <w:color w:val="000000"/>
          <w:sz w:val="22"/>
          <w:szCs w:val="22"/>
        </w:rPr>
        <w:t xml:space="preserve"> </w:t>
      </w:r>
      <w:r w:rsidR="00947AEC" w:rsidRPr="00E1348B">
        <w:rPr>
          <w:rFonts w:ascii="Bookman Old Style" w:hAnsi="Bookman Old Style" w:cstheme="minorHAnsi"/>
          <w:color w:val="000000"/>
          <w:sz w:val="22"/>
          <w:szCs w:val="22"/>
        </w:rPr>
        <w:t>growth</w:t>
      </w:r>
      <w:r w:rsidR="00053D32" w:rsidRPr="00E1348B">
        <w:rPr>
          <w:rFonts w:ascii="Bookman Old Style" w:hAnsi="Bookman Old Style" w:cstheme="minorHAnsi"/>
          <w:color w:val="000000"/>
          <w:sz w:val="22"/>
          <w:szCs w:val="22"/>
        </w:rPr>
        <w:t xml:space="preserve"> </w:t>
      </w:r>
      <w:r w:rsidR="00E82008" w:rsidRPr="00E1348B">
        <w:rPr>
          <w:rFonts w:ascii="Bookman Old Style" w:hAnsi="Bookman Old Style" w:cstheme="minorHAnsi"/>
          <w:color w:val="000000"/>
          <w:sz w:val="22"/>
          <w:szCs w:val="22"/>
        </w:rPr>
        <w:t xml:space="preserve">of </w:t>
      </w:r>
      <w:r w:rsidR="00AF49B1" w:rsidRPr="00E1348B">
        <w:rPr>
          <w:sz w:val="22"/>
          <w:szCs w:val="22"/>
        </w:rPr>
        <w:t>₹</w:t>
      </w:r>
      <w:r w:rsidR="00A8468F" w:rsidRPr="00E1348B">
        <w:rPr>
          <w:rFonts w:ascii="Bookman Old Style" w:hAnsi="Bookman Old Style" w:cstheme="minorHAnsi"/>
          <w:sz w:val="22"/>
          <w:szCs w:val="22"/>
        </w:rPr>
        <w:t>.</w:t>
      </w:r>
      <w:r w:rsidR="0059246C" w:rsidRPr="00E1348B">
        <w:rPr>
          <w:rFonts w:ascii="Bookman Old Style" w:hAnsi="Bookman Old Style" w:cstheme="minorHAnsi"/>
          <w:sz w:val="22"/>
          <w:szCs w:val="22"/>
        </w:rPr>
        <w:t>2669.84</w:t>
      </w:r>
      <w:r w:rsidR="002742A9" w:rsidRPr="00E1348B">
        <w:rPr>
          <w:rFonts w:ascii="Bookman Old Style" w:hAnsi="Bookman Old Style" w:cstheme="minorHAnsi"/>
          <w:sz w:val="22"/>
          <w:szCs w:val="22"/>
        </w:rPr>
        <w:t xml:space="preserve"> </w:t>
      </w:r>
      <w:r w:rsidR="00E82008" w:rsidRPr="00E1348B">
        <w:rPr>
          <w:rFonts w:ascii="Bookman Old Style" w:hAnsi="Bookman Old Style" w:cstheme="minorHAnsi"/>
          <w:sz w:val="22"/>
          <w:szCs w:val="22"/>
        </w:rPr>
        <w:t xml:space="preserve">Crores. </w:t>
      </w:r>
      <w:r w:rsidR="00417DF8" w:rsidRPr="00E1348B">
        <w:rPr>
          <w:rFonts w:ascii="Bookman Old Style" w:hAnsi="Bookman Old Style" w:cstheme="minorHAnsi"/>
          <w:sz w:val="22"/>
          <w:szCs w:val="22"/>
        </w:rPr>
        <w:t>(</w:t>
      </w:r>
      <w:r w:rsidR="00D62753" w:rsidRPr="00E1348B">
        <w:rPr>
          <w:rFonts w:ascii="Bookman Old Style" w:hAnsi="Bookman Old Style" w:cstheme="minorHAnsi"/>
          <w:sz w:val="22"/>
          <w:szCs w:val="22"/>
        </w:rPr>
        <w:t xml:space="preserve">Bank-wise position is shown in </w:t>
      </w:r>
      <w:r w:rsidR="00D62753" w:rsidRPr="00E1348B">
        <w:rPr>
          <w:rFonts w:ascii="Bookman Old Style" w:hAnsi="Bookman Old Style" w:cstheme="minorHAnsi"/>
          <w:sz w:val="22"/>
          <w:szCs w:val="22"/>
          <w:highlight w:val="yellow"/>
        </w:rPr>
        <w:t xml:space="preserve">page no </w:t>
      </w:r>
      <w:r w:rsidR="00CB6621" w:rsidRPr="00E1348B">
        <w:rPr>
          <w:rFonts w:ascii="Bookman Old Style" w:hAnsi="Bookman Old Style" w:cstheme="minorHAnsi"/>
          <w:sz w:val="22"/>
          <w:szCs w:val="22"/>
          <w:highlight w:val="yellow"/>
        </w:rPr>
        <w:t>1</w:t>
      </w:r>
      <w:r w:rsidR="00740B9F">
        <w:rPr>
          <w:rFonts w:ascii="Bookman Old Style" w:hAnsi="Bookman Old Style" w:cstheme="minorHAnsi"/>
          <w:sz w:val="22"/>
          <w:szCs w:val="22"/>
          <w:highlight w:val="yellow"/>
        </w:rPr>
        <w:t>8</w:t>
      </w:r>
      <w:r w:rsidR="00417DF8" w:rsidRPr="00E1348B">
        <w:rPr>
          <w:rFonts w:ascii="Bookman Old Style" w:hAnsi="Bookman Old Style" w:cstheme="minorHAnsi"/>
          <w:sz w:val="22"/>
          <w:szCs w:val="22"/>
        </w:rPr>
        <w:t>).</w:t>
      </w:r>
    </w:p>
    <w:p w14:paraId="6050E2C5" w14:textId="65BC25EE" w:rsidR="00F1177B" w:rsidRPr="00E1348B" w:rsidRDefault="00F1177B" w:rsidP="00BF0351">
      <w:pPr>
        <w:rPr>
          <w:rFonts w:ascii="Bookman Old Style" w:hAnsi="Bookman Old Style" w:cstheme="minorHAnsi"/>
          <w:sz w:val="22"/>
          <w:szCs w:val="22"/>
        </w:rPr>
      </w:pPr>
    </w:p>
    <w:p w14:paraId="7E0814EB" w14:textId="4904F397" w:rsidR="00F1177B" w:rsidRPr="00E1348B" w:rsidRDefault="00F1177B" w:rsidP="008A346B">
      <w:pPr>
        <w:jc w:val="both"/>
        <w:rPr>
          <w:rFonts w:ascii="Bookman Old Style" w:hAnsi="Bookman Old Style" w:cstheme="minorHAnsi"/>
          <w:b/>
          <w:bCs/>
          <w:sz w:val="22"/>
          <w:szCs w:val="22"/>
        </w:rPr>
      </w:pPr>
      <w:r w:rsidRPr="00E1348B">
        <w:rPr>
          <w:rFonts w:ascii="Bookman Old Style" w:hAnsi="Bookman Old Style" w:cstheme="minorHAnsi"/>
          <w:b/>
          <w:bCs/>
          <w:sz w:val="22"/>
          <w:szCs w:val="22"/>
        </w:rPr>
        <w:t xml:space="preserve">The top five Banks with highest deposit growth year-on-year </w:t>
      </w:r>
      <w:proofErr w:type="gramStart"/>
      <w:r w:rsidRPr="00E1348B">
        <w:rPr>
          <w:rFonts w:ascii="Bookman Old Style" w:hAnsi="Bookman Old Style" w:cstheme="minorHAnsi"/>
          <w:b/>
          <w:bCs/>
          <w:sz w:val="22"/>
          <w:szCs w:val="22"/>
        </w:rPr>
        <w:t>are :</w:t>
      </w:r>
      <w:proofErr w:type="gramEnd"/>
      <w:r w:rsidRPr="00E1348B">
        <w:rPr>
          <w:rFonts w:ascii="Bookman Old Style" w:hAnsi="Bookman Old Style" w:cstheme="minorHAnsi"/>
          <w:b/>
          <w:bCs/>
          <w:sz w:val="22"/>
          <w:szCs w:val="22"/>
        </w:rPr>
        <w:t>-</w:t>
      </w:r>
    </w:p>
    <w:tbl>
      <w:tblPr>
        <w:tblW w:w="10435" w:type="dxa"/>
        <w:tblLook w:val="04A0" w:firstRow="1" w:lastRow="0" w:firstColumn="1" w:lastColumn="0" w:noHBand="0" w:noVBand="1"/>
      </w:tblPr>
      <w:tblGrid>
        <w:gridCol w:w="1780"/>
        <w:gridCol w:w="1545"/>
        <w:gridCol w:w="2520"/>
        <w:gridCol w:w="2430"/>
        <w:gridCol w:w="2160"/>
      </w:tblGrid>
      <w:tr w:rsidR="00F1177B" w:rsidRPr="00E1348B" w14:paraId="28FCFB87" w14:textId="77777777" w:rsidTr="00282C32">
        <w:trPr>
          <w:trHeight w:val="593"/>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F361C" w14:textId="72B616BE" w:rsidR="00F1177B" w:rsidRPr="00E1348B" w:rsidRDefault="00F1177B" w:rsidP="00F1177B">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S</w:t>
            </w:r>
            <w:r w:rsidR="00282C32" w:rsidRPr="00E1348B">
              <w:rPr>
                <w:rFonts w:ascii="Bookman Old Style" w:hAnsi="Bookman Old Style" w:cs="Calibri"/>
                <w:b/>
                <w:bCs/>
                <w:color w:val="000000"/>
                <w:sz w:val="22"/>
                <w:szCs w:val="22"/>
              </w:rPr>
              <w:t>erial</w:t>
            </w:r>
            <w:r w:rsidRPr="00E1348B">
              <w:rPr>
                <w:rFonts w:ascii="Bookman Old Style" w:hAnsi="Bookman Old Style" w:cs="Calibri"/>
                <w:b/>
                <w:bCs/>
                <w:color w:val="000000"/>
                <w:sz w:val="22"/>
                <w:szCs w:val="22"/>
              </w:rPr>
              <w:t xml:space="preserve"> No.</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205BA7B1" w14:textId="77777777" w:rsidR="00F1177B" w:rsidRPr="00E1348B" w:rsidRDefault="00F1177B" w:rsidP="00F1177B">
            <w:pP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Bank Name</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73CEAC5" w14:textId="1B0B059F" w:rsidR="00F1177B" w:rsidRPr="00E1348B" w:rsidRDefault="00DA26DC" w:rsidP="00F1177B">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 xml:space="preserve">Total </w:t>
            </w:r>
            <w:r w:rsidR="00F1177B" w:rsidRPr="00E1348B">
              <w:rPr>
                <w:rFonts w:ascii="Bookman Old Style" w:hAnsi="Bookman Old Style" w:cs="Calibri"/>
                <w:b/>
                <w:bCs/>
                <w:color w:val="000000"/>
                <w:sz w:val="22"/>
                <w:szCs w:val="22"/>
              </w:rPr>
              <w:t>Deposit Amount in Dec-2023</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77076D9E" w14:textId="46314FDC" w:rsidR="00F1177B" w:rsidRPr="00E1348B" w:rsidRDefault="00DA26DC" w:rsidP="00F1177B">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 xml:space="preserve">Total </w:t>
            </w:r>
            <w:r w:rsidR="00F1177B" w:rsidRPr="00E1348B">
              <w:rPr>
                <w:rFonts w:ascii="Bookman Old Style" w:hAnsi="Bookman Old Style" w:cs="Calibri"/>
                <w:b/>
                <w:bCs/>
                <w:color w:val="000000"/>
                <w:sz w:val="22"/>
                <w:szCs w:val="22"/>
              </w:rPr>
              <w:t>Deposit Amt in Dec-22</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3052F85" w14:textId="0EFCDFBF" w:rsidR="00F1177B" w:rsidRPr="00E1348B" w:rsidRDefault="00F1177B" w:rsidP="00F1177B">
            <w:pP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Growth/ Decline</w:t>
            </w:r>
            <w:r w:rsidR="00DA26DC" w:rsidRPr="00E1348B">
              <w:rPr>
                <w:rFonts w:ascii="Bookman Old Style" w:hAnsi="Bookman Old Style" w:cs="Calibri"/>
                <w:b/>
                <w:bCs/>
                <w:color w:val="000000"/>
                <w:sz w:val="22"/>
                <w:szCs w:val="22"/>
              </w:rPr>
              <w:t xml:space="preserve"> Amount in Lakhs</w:t>
            </w:r>
          </w:p>
        </w:tc>
      </w:tr>
      <w:tr w:rsidR="00F1177B" w:rsidRPr="00E1348B" w14:paraId="55C774C8" w14:textId="77777777" w:rsidTr="00282C32">
        <w:trPr>
          <w:trHeight w:val="300"/>
        </w:trPr>
        <w:tc>
          <w:tcPr>
            <w:tcW w:w="1780" w:type="dxa"/>
            <w:tcBorders>
              <w:top w:val="nil"/>
              <w:left w:val="single" w:sz="4" w:space="0" w:color="000000"/>
              <w:bottom w:val="single" w:sz="4" w:space="0" w:color="000000"/>
              <w:right w:val="single" w:sz="4" w:space="0" w:color="000000"/>
            </w:tcBorders>
            <w:shd w:val="clear" w:color="auto" w:fill="auto"/>
            <w:vAlign w:val="bottom"/>
            <w:hideMark/>
          </w:tcPr>
          <w:p w14:paraId="0C4A276A" w14:textId="77777777" w:rsidR="00F1177B" w:rsidRPr="00E1348B" w:rsidRDefault="00F1177B" w:rsidP="00F1177B">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w:t>
            </w:r>
          </w:p>
        </w:tc>
        <w:tc>
          <w:tcPr>
            <w:tcW w:w="1545" w:type="dxa"/>
            <w:tcBorders>
              <w:top w:val="nil"/>
              <w:left w:val="nil"/>
              <w:bottom w:val="single" w:sz="4" w:space="0" w:color="000000"/>
              <w:right w:val="single" w:sz="4" w:space="0" w:color="000000"/>
            </w:tcBorders>
            <w:shd w:val="clear" w:color="auto" w:fill="auto"/>
            <w:vAlign w:val="bottom"/>
            <w:hideMark/>
          </w:tcPr>
          <w:p w14:paraId="13D6B7EC" w14:textId="77777777" w:rsidR="00F1177B" w:rsidRPr="00E1348B" w:rsidRDefault="00F1177B" w:rsidP="00F1177B">
            <w:pPr>
              <w:rPr>
                <w:rFonts w:ascii="Bookman Old Style" w:hAnsi="Bookman Old Style" w:cs="Calibri"/>
                <w:color w:val="000000"/>
                <w:sz w:val="22"/>
                <w:szCs w:val="22"/>
              </w:rPr>
            </w:pPr>
            <w:r w:rsidRPr="00E1348B">
              <w:rPr>
                <w:rFonts w:ascii="Bookman Old Style" w:hAnsi="Bookman Old Style" w:cs="Calibri"/>
                <w:color w:val="000000"/>
                <w:sz w:val="22"/>
                <w:szCs w:val="22"/>
              </w:rPr>
              <w:t>SBI</w:t>
            </w:r>
          </w:p>
        </w:tc>
        <w:tc>
          <w:tcPr>
            <w:tcW w:w="2520" w:type="dxa"/>
            <w:tcBorders>
              <w:top w:val="nil"/>
              <w:left w:val="nil"/>
              <w:bottom w:val="single" w:sz="4" w:space="0" w:color="000000"/>
              <w:right w:val="single" w:sz="4" w:space="0" w:color="000000"/>
            </w:tcBorders>
            <w:shd w:val="clear" w:color="auto" w:fill="auto"/>
            <w:vAlign w:val="bottom"/>
            <w:hideMark/>
          </w:tcPr>
          <w:p w14:paraId="2F5A84DE" w14:textId="420F7951"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15626</w:t>
            </w:r>
            <w:r w:rsidR="00F95798" w:rsidRPr="00E1348B">
              <w:rPr>
                <w:rFonts w:ascii="Bookman Old Style" w:hAnsi="Bookman Old Style" w:cs="Calibri"/>
                <w:color w:val="000000"/>
                <w:sz w:val="22"/>
                <w:szCs w:val="22"/>
              </w:rPr>
              <w:t>.80</w:t>
            </w:r>
          </w:p>
        </w:tc>
        <w:tc>
          <w:tcPr>
            <w:tcW w:w="2430" w:type="dxa"/>
            <w:tcBorders>
              <w:top w:val="nil"/>
              <w:left w:val="nil"/>
              <w:bottom w:val="single" w:sz="4" w:space="0" w:color="000000"/>
              <w:right w:val="nil"/>
            </w:tcBorders>
            <w:shd w:val="clear" w:color="auto" w:fill="auto"/>
            <w:vAlign w:val="bottom"/>
            <w:hideMark/>
          </w:tcPr>
          <w:p w14:paraId="3EA811F7" w14:textId="15F5C1CD"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14616</w:t>
            </w:r>
            <w:r w:rsidR="00F95798" w:rsidRPr="00E1348B">
              <w:rPr>
                <w:rFonts w:ascii="Bookman Old Style" w:hAnsi="Bookman Old Style" w:cs="Calibri"/>
                <w:color w:val="000000"/>
                <w:sz w:val="22"/>
                <w:szCs w:val="22"/>
              </w:rPr>
              <w:t>.98</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0C5F7FD" w14:textId="65B1E5BB"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1009</w:t>
            </w:r>
            <w:r w:rsidR="00F95798" w:rsidRPr="00E1348B">
              <w:rPr>
                <w:rFonts w:ascii="Bookman Old Style" w:hAnsi="Bookman Old Style" w:cs="Calibri"/>
                <w:color w:val="000000"/>
                <w:sz w:val="22"/>
                <w:szCs w:val="22"/>
              </w:rPr>
              <w:t>.82</w:t>
            </w:r>
          </w:p>
        </w:tc>
      </w:tr>
      <w:tr w:rsidR="00F1177B" w:rsidRPr="00E1348B" w14:paraId="7988FE57" w14:textId="77777777" w:rsidTr="00282C32">
        <w:trPr>
          <w:trHeight w:val="300"/>
        </w:trPr>
        <w:tc>
          <w:tcPr>
            <w:tcW w:w="1780" w:type="dxa"/>
            <w:tcBorders>
              <w:top w:val="nil"/>
              <w:left w:val="single" w:sz="4" w:space="0" w:color="000000"/>
              <w:bottom w:val="single" w:sz="4" w:space="0" w:color="000000"/>
              <w:right w:val="single" w:sz="4" w:space="0" w:color="000000"/>
            </w:tcBorders>
            <w:shd w:val="clear" w:color="auto" w:fill="auto"/>
            <w:vAlign w:val="bottom"/>
            <w:hideMark/>
          </w:tcPr>
          <w:p w14:paraId="5FD80E9F" w14:textId="77777777" w:rsidR="00F1177B" w:rsidRPr="00E1348B" w:rsidRDefault="00F1177B" w:rsidP="00F1177B">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w:t>
            </w:r>
          </w:p>
        </w:tc>
        <w:tc>
          <w:tcPr>
            <w:tcW w:w="1545" w:type="dxa"/>
            <w:tcBorders>
              <w:top w:val="nil"/>
              <w:left w:val="nil"/>
              <w:bottom w:val="single" w:sz="4" w:space="0" w:color="000000"/>
              <w:right w:val="single" w:sz="4" w:space="0" w:color="000000"/>
            </w:tcBorders>
            <w:shd w:val="clear" w:color="auto" w:fill="auto"/>
            <w:vAlign w:val="bottom"/>
            <w:hideMark/>
          </w:tcPr>
          <w:p w14:paraId="7EB5CE2A" w14:textId="77777777" w:rsidR="00F1177B" w:rsidRPr="00E1348B" w:rsidRDefault="00F1177B" w:rsidP="00F1177B">
            <w:pPr>
              <w:rPr>
                <w:rFonts w:ascii="Bookman Old Style" w:hAnsi="Bookman Old Style" w:cs="Calibri"/>
                <w:color w:val="000000"/>
                <w:sz w:val="22"/>
                <w:szCs w:val="22"/>
              </w:rPr>
            </w:pPr>
            <w:r w:rsidRPr="00E1348B">
              <w:rPr>
                <w:rFonts w:ascii="Bookman Old Style" w:hAnsi="Bookman Old Style" w:cs="Calibri"/>
                <w:color w:val="000000"/>
                <w:sz w:val="22"/>
                <w:szCs w:val="22"/>
              </w:rPr>
              <w:t>HDFC</w:t>
            </w:r>
          </w:p>
        </w:tc>
        <w:tc>
          <w:tcPr>
            <w:tcW w:w="2520" w:type="dxa"/>
            <w:tcBorders>
              <w:top w:val="nil"/>
              <w:left w:val="nil"/>
              <w:bottom w:val="single" w:sz="4" w:space="0" w:color="000000"/>
              <w:right w:val="single" w:sz="4" w:space="0" w:color="000000"/>
            </w:tcBorders>
            <w:shd w:val="clear" w:color="auto" w:fill="auto"/>
            <w:vAlign w:val="bottom"/>
            <w:hideMark/>
          </w:tcPr>
          <w:p w14:paraId="1FB30A62" w14:textId="3B466EE0"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2895</w:t>
            </w:r>
            <w:r w:rsidR="00F95798" w:rsidRPr="00E1348B">
              <w:rPr>
                <w:rFonts w:ascii="Bookman Old Style" w:hAnsi="Bookman Old Style" w:cs="Calibri"/>
                <w:color w:val="000000"/>
                <w:sz w:val="22"/>
                <w:szCs w:val="22"/>
              </w:rPr>
              <w:t>.61</w:t>
            </w:r>
          </w:p>
        </w:tc>
        <w:tc>
          <w:tcPr>
            <w:tcW w:w="2430" w:type="dxa"/>
            <w:tcBorders>
              <w:top w:val="nil"/>
              <w:left w:val="nil"/>
              <w:bottom w:val="single" w:sz="4" w:space="0" w:color="000000"/>
              <w:right w:val="nil"/>
            </w:tcBorders>
            <w:shd w:val="clear" w:color="auto" w:fill="auto"/>
            <w:vAlign w:val="bottom"/>
            <w:hideMark/>
          </w:tcPr>
          <w:p w14:paraId="32A22573" w14:textId="28739EAA"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2402</w:t>
            </w:r>
            <w:r w:rsidR="00F95798" w:rsidRPr="00E1348B">
              <w:rPr>
                <w:rFonts w:ascii="Bookman Old Style" w:hAnsi="Bookman Old Style" w:cs="Calibri"/>
                <w:color w:val="000000"/>
                <w:sz w:val="22"/>
                <w:szCs w:val="22"/>
              </w:rPr>
              <w:t>.99</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1836A12" w14:textId="5945CB52"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492</w:t>
            </w:r>
            <w:r w:rsidR="00F95798" w:rsidRPr="00E1348B">
              <w:rPr>
                <w:rFonts w:ascii="Bookman Old Style" w:hAnsi="Bookman Old Style" w:cs="Calibri"/>
                <w:color w:val="000000"/>
                <w:sz w:val="22"/>
                <w:szCs w:val="22"/>
              </w:rPr>
              <w:t>.61</w:t>
            </w:r>
          </w:p>
        </w:tc>
      </w:tr>
      <w:tr w:rsidR="00F1177B" w:rsidRPr="00E1348B" w14:paraId="46F37E89" w14:textId="77777777" w:rsidTr="00282C32">
        <w:trPr>
          <w:trHeight w:val="300"/>
        </w:trPr>
        <w:tc>
          <w:tcPr>
            <w:tcW w:w="1780" w:type="dxa"/>
            <w:tcBorders>
              <w:top w:val="nil"/>
              <w:left w:val="single" w:sz="4" w:space="0" w:color="000000"/>
              <w:bottom w:val="single" w:sz="4" w:space="0" w:color="000000"/>
              <w:right w:val="single" w:sz="4" w:space="0" w:color="000000"/>
            </w:tcBorders>
            <w:shd w:val="clear" w:color="auto" w:fill="auto"/>
            <w:vAlign w:val="bottom"/>
            <w:hideMark/>
          </w:tcPr>
          <w:p w14:paraId="17924C97" w14:textId="77777777" w:rsidR="00F1177B" w:rsidRPr="00E1348B" w:rsidRDefault="00F1177B" w:rsidP="00F1177B">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w:t>
            </w:r>
          </w:p>
        </w:tc>
        <w:tc>
          <w:tcPr>
            <w:tcW w:w="1545" w:type="dxa"/>
            <w:tcBorders>
              <w:top w:val="nil"/>
              <w:left w:val="nil"/>
              <w:bottom w:val="single" w:sz="4" w:space="0" w:color="000000"/>
              <w:right w:val="single" w:sz="4" w:space="0" w:color="000000"/>
            </w:tcBorders>
            <w:shd w:val="clear" w:color="auto" w:fill="auto"/>
            <w:vAlign w:val="bottom"/>
            <w:hideMark/>
          </w:tcPr>
          <w:p w14:paraId="6290EF6E" w14:textId="77777777" w:rsidR="00F1177B" w:rsidRPr="00E1348B" w:rsidRDefault="00F1177B" w:rsidP="00F1177B">
            <w:pPr>
              <w:rPr>
                <w:rFonts w:ascii="Bookman Old Style" w:hAnsi="Bookman Old Style" w:cs="Calibri"/>
                <w:color w:val="000000"/>
                <w:sz w:val="22"/>
                <w:szCs w:val="22"/>
              </w:rPr>
            </w:pPr>
            <w:r w:rsidRPr="00E1348B">
              <w:rPr>
                <w:rFonts w:ascii="Bookman Old Style" w:hAnsi="Bookman Old Style" w:cs="Calibri"/>
                <w:color w:val="000000"/>
                <w:sz w:val="22"/>
                <w:szCs w:val="22"/>
              </w:rPr>
              <w:t>BOB</w:t>
            </w:r>
          </w:p>
        </w:tc>
        <w:tc>
          <w:tcPr>
            <w:tcW w:w="2520" w:type="dxa"/>
            <w:tcBorders>
              <w:top w:val="nil"/>
              <w:left w:val="nil"/>
              <w:bottom w:val="single" w:sz="4" w:space="0" w:color="000000"/>
              <w:right w:val="single" w:sz="4" w:space="0" w:color="000000"/>
            </w:tcBorders>
            <w:shd w:val="clear" w:color="auto" w:fill="auto"/>
            <w:vAlign w:val="bottom"/>
            <w:hideMark/>
          </w:tcPr>
          <w:p w14:paraId="6D3E401A" w14:textId="6595ECAB"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1577</w:t>
            </w:r>
            <w:r w:rsidR="00F95798"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37</w:t>
            </w:r>
          </w:p>
        </w:tc>
        <w:tc>
          <w:tcPr>
            <w:tcW w:w="2430" w:type="dxa"/>
            <w:tcBorders>
              <w:top w:val="nil"/>
              <w:left w:val="nil"/>
              <w:bottom w:val="single" w:sz="4" w:space="0" w:color="000000"/>
              <w:right w:val="nil"/>
            </w:tcBorders>
            <w:shd w:val="clear" w:color="auto" w:fill="auto"/>
            <w:vAlign w:val="bottom"/>
            <w:hideMark/>
          </w:tcPr>
          <w:p w14:paraId="082E09EE" w14:textId="6175F8C6"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1385</w:t>
            </w:r>
            <w:r w:rsidR="00F95798" w:rsidRPr="00E1348B">
              <w:rPr>
                <w:rFonts w:ascii="Bookman Old Style" w:hAnsi="Bookman Old Style" w:cs="Calibri"/>
                <w:color w:val="000000"/>
                <w:sz w:val="22"/>
                <w:szCs w:val="22"/>
              </w:rPr>
              <w:t>.50</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93F92E6" w14:textId="69C263A7"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191</w:t>
            </w:r>
            <w:r w:rsidR="00F95798" w:rsidRPr="00E1348B">
              <w:rPr>
                <w:rFonts w:ascii="Bookman Old Style" w:hAnsi="Bookman Old Style" w:cs="Calibri"/>
                <w:color w:val="000000"/>
                <w:sz w:val="22"/>
                <w:szCs w:val="22"/>
              </w:rPr>
              <w:t>.87</w:t>
            </w:r>
          </w:p>
        </w:tc>
      </w:tr>
      <w:tr w:rsidR="00F1177B" w:rsidRPr="00E1348B" w14:paraId="48560D8D" w14:textId="77777777" w:rsidTr="00282C32">
        <w:trPr>
          <w:trHeight w:val="300"/>
        </w:trPr>
        <w:tc>
          <w:tcPr>
            <w:tcW w:w="1780" w:type="dxa"/>
            <w:tcBorders>
              <w:top w:val="nil"/>
              <w:left w:val="single" w:sz="4" w:space="0" w:color="000000"/>
              <w:bottom w:val="single" w:sz="4" w:space="0" w:color="000000"/>
              <w:right w:val="single" w:sz="4" w:space="0" w:color="000000"/>
            </w:tcBorders>
            <w:shd w:val="clear" w:color="auto" w:fill="auto"/>
            <w:vAlign w:val="bottom"/>
            <w:hideMark/>
          </w:tcPr>
          <w:p w14:paraId="064A26B7" w14:textId="77777777" w:rsidR="00F1177B" w:rsidRPr="00E1348B" w:rsidRDefault="00F1177B" w:rsidP="00F1177B">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w:t>
            </w:r>
          </w:p>
        </w:tc>
        <w:tc>
          <w:tcPr>
            <w:tcW w:w="1545" w:type="dxa"/>
            <w:tcBorders>
              <w:top w:val="nil"/>
              <w:left w:val="nil"/>
              <w:bottom w:val="single" w:sz="4" w:space="0" w:color="000000"/>
              <w:right w:val="single" w:sz="4" w:space="0" w:color="000000"/>
            </w:tcBorders>
            <w:shd w:val="clear" w:color="auto" w:fill="auto"/>
            <w:vAlign w:val="bottom"/>
            <w:hideMark/>
          </w:tcPr>
          <w:p w14:paraId="65BBDEE5" w14:textId="77777777" w:rsidR="00F1177B" w:rsidRPr="00E1348B" w:rsidRDefault="00F1177B" w:rsidP="00F1177B">
            <w:pPr>
              <w:rPr>
                <w:rFonts w:ascii="Bookman Old Style" w:hAnsi="Bookman Old Style" w:cs="Calibri"/>
                <w:color w:val="000000"/>
                <w:sz w:val="22"/>
                <w:szCs w:val="22"/>
              </w:rPr>
            </w:pPr>
            <w:r w:rsidRPr="00E1348B">
              <w:rPr>
                <w:rFonts w:ascii="Bookman Old Style" w:hAnsi="Bookman Old Style" w:cs="Calibri"/>
                <w:color w:val="000000"/>
                <w:sz w:val="22"/>
                <w:szCs w:val="22"/>
              </w:rPr>
              <w:t>MLRB</w:t>
            </w:r>
          </w:p>
        </w:tc>
        <w:tc>
          <w:tcPr>
            <w:tcW w:w="2520" w:type="dxa"/>
            <w:tcBorders>
              <w:top w:val="nil"/>
              <w:left w:val="nil"/>
              <w:bottom w:val="single" w:sz="4" w:space="0" w:color="000000"/>
              <w:right w:val="single" w:sz="4" w:space="0" w:color="000000"/>
            </w:tcBorders>
            <w:shd w:val="clear" w:color="auto" w:fill="auto"/>
            <w:vAlign w:val="bottom"/>
            <w:hideMark/>
          </w:tcPr>
          <w:p w14:paraId="7362DBAB" w14:textId="095FE498"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3556</w:t>
            </w:r>
            <w:r w:rsidR="00100E24"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88</w:t>
            </w:r>
          </w:p>
        </w:tc>
        <w:tc>
          <w:tcPr>
            <w:tcW w:w="2430" w:type="dxa"/>
            <w:tcBorders>
              <w:top w:val="nil"/>
              <w:left w:val="nil"/>
              <w:bottom w:val="single" w:sz="4" w:space="0" w:color="000000"/>
              <w:right w:val="nil"/>
            </w:tcBorders>
            <w:shd w:val="clear" w:color="auto" w:fill="auto"/>
            <w:vAlign w:val="bottom"/>
            <w:hideMark/>
          </w:tcPr>
          <w:p w14:paraId="32921F37" w14:textId="196F80DD"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3393</w:t>
            </w:r>
            <w:r w:rsidR="00100E24" w:rsidRPr="00E1348B">
              <w:rPr>
                <w:rFonts w:ascii="Bookman Old Style" w:hAnsi="Bookman Old Style" w:cs="Calibri"/>
                <w:color w:val="000000"/>
                <w:sz w:val="22"/>
                <w:szCs w:val="22"/>
              </w:rPr>
              <w:t>.31</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AC450A2" w14:textId="202C5005"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163</w:t>
            </w:r>
            <w:r w:rsidR="00100E24" w:rsidRPr="00E1348B">
              <w:rPr>
                <w:rFonts w:ascii="Bookman Old Style" w:hAnsi="Bookman Old Style" w:cs="Calibri"/>
                <w:color w:val="000000"/>
                <w:sz w:val="22"/>
                <w:szCs w:val="22"/>
              </w:rPr>
              <w:t>.57</w:t>
            </w:r>
          </w:p>
        </w:tc>
      </w:tr>
      <w:tr w:rsidR="00F1177B" w:rsidRPr="00E1348B" w14:paraId="1EC450D6" w14:textId="77777777" w:rsidTr="00282C32">
        <w:trPr>
          <w:trHeight w:val="300"/>
        </w:trPr>
        <w:tc>
          <w:tcPr>
            <w:tcW w:w="1780" w:type="dxa"/>
            <w:tcBorders>
              <w:top w:val="nil"/>
              <w:left w:val="single" w:sz="4" w:space="0" w:color="000000"/>
              <w:bottom w:val="single" w:sz="4" w:space="0" w:color="000000"/>
              <w:right w:val="single" w:sz="4" w:space="0" w:color="000000"/>
            </w:tcBorders>
            <w:shd w:val="clear" w:color="auto" w:fill="auto"/>
            <w:vAlign w:val="bottom"/>
            <w:hideMark/>
          </w:tcPr>
          <w:p w14:paraId="2852A4A1" w14:textId="77777777" w:rsidR="00F1177B" w:rsidRPr="00E1348B" w:rsidRDefault="00F1177B" w:rsidP="00F1177B">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w:t>
            </w:r>
          </w:p>
        </w:tc>
        <w:tc>
          <w:tcPr>
            <w:tcW w:w="1545" w:type="dxa"/>
            <w:tcBorders>
              <w:top w:val="nil"/>
              <w:left w:val="nil"/>
              <w:bottom w:val="single" w:sz="4" w:space="0" w:color="000000"/>
              <w:right w:val="single" w:sz="4" w:space="0" w:color="000000"/>
            </w:tcBorders>
            <w:shd w:val="clear" w:color="auto" w:fill="auto"/>
            <w:vAlign w:val="bottom"/>
            <w:hideMark/>
          </w:tcPr>
          <w:p w14:paraId="05827621" w14:textId="77777777" w:rsidR="00F1177B" w:rsidRPr="00E1348B" w:rsidRDefault="00F1177B" w:rsidP="00F1177B">
            <w:pPr>
              <w:rPr>
                <w:rFonts w:ascii="Bookman Old Style" w:hAnsi="Bookman Old Style" w:cs="Calibri"/>
                <w:color w:val="000000"/>
                <w:sz w:val="22"/>
                <w:szCs w:val="22"/>
              </w:rPr>
            </w:pPr>
            <w:r w:rsidRPr="00E1348B">
              <w:rPr>
                <w:rFonts w:ascii="Bookman Old Style" w:hAnsi="Bookman Old Style" w:cs="Calibri"/>
                <w:color w:val="000000"/>
                <w:sz w:val="22"/>
                <w:szCs w:val="22"/>
              </w:rPr>
              <w:t>FED</w:t>
            </w:r>
          </w:p>
        </w:tc>
        <w:tc>
          <w:tcPr>
            <w:tcW w:w="2520" w:type="dxa"/>
            <w:tcBorders>
              <w:top w:val="nil"/>
              <w:left w:val="nil"/>
              <w:bottom w:val="single" w:sz="4" w:space="0" w:color="000000"/>
              <w:right w:val="single" w:sz="4" w:space="0" w:color="000000"/>
            </w:tcBorders>
            <w:shd w:val="clear" w:color="auto" w:fill="auto"/>
            <w:vAlign w:val="bottom"/>
            <w:hideMark/>
          </w:tcPr>
          <w:p w14:paraId="78FA87F5" w14:textId="06FA982E"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715</w:t>
            </w:r>
            <w:r w:rsidR="00100E24" w:rsidRPr="00E1348B">
              <w:rPr>
                <w:rFonts w:ascii="Bookman Old Style" w:hAnsi="Bookman Old Style" w:cs="Calibri"/>
                <w:color w:val="000000"/>
                <w:sz w:val="22"/>
                <w:szCs w:val="22"/>
              </w:rPr>
              <w:t>.74</w:t>
            </w:r>
          </w:p>
        </w:tc>
        <w:tc>
          <w:tcPr>
            <w:tcW w:w="2430" w:type="dxa"/>
            <w:tcBorders>
              <w:top w:val="nil"/>
              <w:left w:val="nil"/>
              <w:bottom w:val="single" w:sz="4" w:space="0" w:color="000000"/>
              <w:right w:val="nil"/>
            </w:tcBorders>
            <w:shd w:val="clear" w:color="auto" w:fill="auto"/>
            <w:vAlign w:val="bottom"/>
            <w:hideMark/>
          </w:tcPr>
          <w:p w14:paraId="3E3EB625" w14:textId="378AE5A6"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568</w:t>
            </w:r>
            <w:r w:rsidR="00100E24" w:rsidRPr="00E1348B">
              <w:rPr>
                <w:rFonts w:ascii="Bookman Old Style" w:hAnsi="Bookman Old Style" w:cs="Calibri"/>
                <w:color w:val="000000"/>
                <w:sz w:val="22"/>
                <w:szCs w:val="22"/>
              </w:rPr>
              <w:t>.24</w:t>
            </w: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6DE71E7" w14:textId="1818F6C0" w:rsidR="00F1177B" w:rsidRPr="00E1348B" w:rsidRDefault="00F1177B" w:rsidP="00F1177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147</w:t>
            </w:r>
            <w:r w:rsidR="00100E24" w:rsidRPr="00E1348B">
              <w:rPr>
                <w:rFonts w:ascii="Bookman Old Style" w:hAnsi="Bookman Old Style" w:cs="Calibri"/>
                <w:color w:val="000000"/>
                <w:sz w:val="22"/>
                <w:szCs w:val="22"/>
              </w:rPr>
              <w:t>.50</w:t>
            </w:r>
          </w:p>
        </w:tc>
      </w:tr>
    </w:tbl>
    <w:p w14:paraId="3C3AAB4F" w14:textId="77777777" w:rsidR="00F1177B" w:rsidRPr="00E1348B" w:rsidRDefault="00F1177B" w:rsidP="008A346B">
      <w:pPr>
        <w:jc w:val="both"/>
        <w:rPr>
          <w:rFonts w:ascii="Bookman Old Style" w:hAnsi="Bookman Old Style" w:cstheme="minorHAnsi"/>
          <w:b/>
          <w:bCs/>
          <w:sz w:val="22"/>
          <w:szCs w:val="22"/>
        </w:rPr>
      </w:pPr>
    </w:p>
    <w:p w14:paraId="2618570F" w14:textId="57A604DA" w:rsidR="00EF1190" w:rsidRPr="00E1348B" w:rsidRDefault="00D62753" w:rsidP="00BF0351">
      <w:pPr>
        <w:jc w:val="both"/>
        <w:rPr>
          <w:rFonts w:ascii="Bookman Old Style" w:hAnsi="Bookman Old Style" w:cstheme="minorHAnsi"/>
          <w:sz w:val="22"/>
          <w:szCs w:val="22"/>
        </w:rPr>
      </w:pPr>
      <w:r w:rsidRPr="00E1348B">
        <w:rPr>
          <w:rFonts w:ascii="Bookman Old Style" w:hAnsi="Bookman Old Style" w:cstheme="minorHAnsi"/>
          <w:b/>
          <w:bCs/>
          <w:sz w:val="22"/>
          <w:szCs w:val="22"/>
          <w:u w:val="single"/>
        </w:rPr>
        <w:t>Advances:</w:t>
      </w:r>
      <w:r w:rsidRPr="00E1348B">
        <w:rPr>
          <w:rFonts w:ascii="Bookman Old Style" w:hAnsi="Bookman Old Style" w:cstheme="minorHAnsi"/>
          <w:sz w:val="22"/>
          <w:szCs w:val="22"/>
        </w:rPr>
        <w:t xml:space="preserve"> The total Advances in the Quarter ending</w:t>
      </w:r>
      <w:r w:rsidR="00A45347" w:rsidRPr="00E1348B">
        <w:rPr>
          <w:rFonts w:ascii="Bookman Old Style" w:hAnsi="Bookman Old Style" w:cstheme="minorHAnsi"/>
          <w:sz w:val="22"/>
          <w:szCs w:val="22"/>
        </w:rPr>
        <w:t xml:space="preserve"> </w:t>
      </w:r>
      <w:r w:rsidR="00AF3852" w:rsidRPr="00E1348B">
        <w:rPr>
          <w:rFonts w:ascii="Bookman Old Style" w:hAnsi="Bookman Old Style" w:cstheme="minorHAnsi"/>
          <w:sz w:val="22"/>
          <w:szCs w:val="22"/>
        </w:rPr>
        <w:t>December</w:t>
      </w:r>
      <w:r w:rsidR="002E213B" w:rsidRPr="00E1348B">
        <w:rPr>
          <w:rFonts w:ascii="Bookman Old Style" w:hAnsi="Bookman Old Style" w:cstheme="minorHAnsi"/>
          <w:sz w:val="22"/>
          <w:szCs w:val="22"/>
        </w:rPr>
        <w:t xml:space="preserve"> 2023</w:t>
      </w:r>
      <w:r w:rsidR="006C49A3" w:rsidRPr="00E1348B">
        <w:rPr>
          <w:rFonts w:ascii="Bookman Old Style" w:hAnsi="Bookman Old Style" w:cstheme="minorHAnsi"/>
          <w:sz w:val="22"/>
          <w:szCs w:val="22"/>
        </w:rPr>
        <w:t xml:space="preserve"> is </w:t>
      </w:r>
      <w:r w:rsidR="002E213B" w:rsidRPr="00E1348B">
        <w:rPr>
          <w:b/>
          <w:bCs/>
          <w:sz w:val="22"/>
          <w:szCs w:val="22"/>
        </w:rPr>
        <w:t>₹</w:t>
      </w:r>
      <w:r w:rsidR="002E213B" w:rsidRPr="00E1348B">
        <w:rPr>
          <w:rFonts w:ascii="Bookman Old Style" w:hAnsi="Bookman Old Style" w:cstheme="minorHAnsi"/>
          <w:b/>
          <w:bCs/>
          <w:sz w:val="22"/>
          <w:szCs w:val="22"/>
        </w:rPr>
        <w:t>.</w:t>
      </w:r>
      <w:r w:rsidR="00376B3A" w:rsidRPr="00E1348B">
        <w:rPr>
          <w:rFonts w:ascii="Bookman Old Style" w:hAnsi="Bookman Old Style" w:cstheme="minorHAnsi"/>
          <w:sz w:val="22"/>
          <w:szCs w:val="22"/>
        </w:rPr>
        <w:t>18469.60</w:t>
      </w:r>
      <w:r w:rsidR="00AF3852" w:rsidRPr="00E1348B">
        <w:rPr>
          <w:rFonts w:ascii="Bookman Old Style" w:hAnsi="Bookman Old Style" w:cstheme="minorHAnsi"/>
          <w:sz w:val="22"/>
          <w:szCs w:val="22"/>
        </w:rPr>
        <w:t xml:space="preserve"> </w:t>
      </w:r>
      <w:r w:rsidR="00AF3852" w:rsidRPr="00E1348B">
        <w:rPr>
          <w:rFonts w:ascii="Bookman Old Style" w:hAnsi="Bookman Old Style" w:cstheme="minorHAnsi"/>
          <w:b/>
          <w:bCs/>
          <w:sz w:val="22"/>
          <w:szCs w:val="22"/>
        </w:rPr>
        <w:t xml:space="preserve">     </w:t>
      </w:r>
      <w:r w:rsidR="00376B3A" w:rsidRPr="00E1348B">
        <w:rPr>
          <w:rFonts w:ascii="Bookman Old Style" w:hAnsi="Bookman Old Style" w:cstheme="minorHAnsi"/>
          <w:b/>
          <w:bCs/>
          <w:sz w:val="22"/>
          <w:szCs w:val="22"/>
        </w:rPr>
        <w:t>crores</w:t>
      </w:r>
      <w:r w:rsidR="002E213B" w:rsidRPr="00E1348B">
        <w:rPr>
          <w:rFonts w:ascii="Bookman Old Style" w:hAnsi="Bookman Old Style" w:cstheme="minorHAnsi"/>
          <w:b/>
          <w:bCs/>
          <w:sz w:val="22"/>
          <w:szCs w:val="22"/>
        </w:rPr>
        <w:t xml:space="preserve"> </w:t>
      </w:r>
      <w:r w:rsidR="002E213B" w:rsidRPr="00E1348B">
        <w:rPr>
          <w:rFonts w:ascii="Bookman Old Style" w:hAnsi="Bookman Old Style" w:cstheme="minorHAnsi"/>
          <w:sz w:val="22"/>
          <w:szCs w:val="22"/>
        </w:rPr>
        <w:t xml:space="preserve">against the total advances of </w:t>
      </w:r>
      <w:r w:rsidR="002E213B" w:rsidRPr="00E1348B">
        <w:rPr>
          <w:b/>
          <w:bCs/>
          <w:sz w:val="22"/>
          <w:szCs w:val="22"/>
        </w:rPr>
        <w:t>₹</w:t>
      </w:r>
      <w:r w:rsidR="002E213B" w:rsidRPr="00E1348B">
        <w:rPr>
          <w:rFonts w:ascii="Bookman Old Style" w:hAnsi="Bookman Old Style" w:cstheme="minorHAnsi"/>
          <w:b/>
          <w:bCs/>
          <w:sz w:val="22"/>
          <w:szCs w:val="22"/>
        </w:rPr>
        <w:t>.</w:t>
      </w:r>
      <w:r w:rsidR="00376B3A" w:rsidRPr="00E1348B">
        <w:rPr>
          <w:rFonts w:ascii="Bookman Old Style" w:hAnsi="Bookman Old Style" w:cstheme="minorHAnsi"/>
          <w:color w:val="000000"/>
          <w:sz w:val="22"/>
          <w:szCs w:val="22"/>
        </w:rPr>
        <w:t>15391.90</w:t>
      </w:r>
      <w:r w:rsidR="002E213B" w:rsidRPr="00E1348B">
        <w:rPr>
          <w:rFonts w:ascii="Bookman Old Style" w:hAnsi="Bookman Old Style" w:cstheme="minorHAnsi"/>
          <w:b/>
          <w:bCs/>
          <w:sz w:val="22"/>
          <w:szCs w:val="22"/>
        </w:rPr>
        <w:t xml:space="preserve"> </w:t>
      </w:r>
      <w:r w:rsidR="002E213B" w:rsidRPr="00E1348B">
        <w:rPr>
          <w:rFonts w:ascii="Bookman Old Style" w:hAnsi="Bookman Old Style" w:cstheme="minorHAnsi"/>
          <w:color w:val="000000"/>
          <w:sz w:val="22"/>
          <w:szCs w:val="22"/>
        </w:rPr>
        <w:t xml:space="preserve">Crores as </w:t>
      </w:r>
      <w:proofErr w:type="gramStart"/>
      <w:r w:rsidR="00110465" w:rsidRPr="00E1348B">
        <w:rPr>
          <w:rFonts w:ascii="Bookman Old Style" w:hAnsi="Bookman Old Style" w:cstheme="minorHAnsi"/>
          <w:color w:val="000000"/>
          <w:sz w:val="22"/>
          <w:szCs w:val="22"/>
        </w:rPr>
        <w:t>o</w:t>
      </w:r>
      <w:r w:rsidR="002E213B" w:rsidRPr="00E1348B">
        <w:rPr>
          <w:rFonts w:ascii="Bookman Old Style" w:hAnsi="Bookman Old Style" w:cstheme="minorHAnsi"/>
          <w:color w:val="000000"/>
          <w:sz w:val="22"/>
          <w:szCs w:val="22"/>
        </w:rPr>
        <w:t>n</w:t>
      </w:r>
      <w:proofErr w:type="gramEnd"/>
      <w:r w:rsidR="002E213B" w:rsidRPr="00E1348B">
        <w:rPr>
          <w:rFonts w:ascii="Bookman Old Style" w:hAnsi="Bookman Old Style" w:cstheme="minorHAnsi"/>
          <w:color w:val="000000"/>
          <w:sz w:val="22"/>
          <w:szCs w:val="22"/>
        </w:rPr>
        <w:t xml:space="preserve"> </w:t>
      </w:r>
      <w:r w:rsidR="00376B3A" w:rsidRPr="00E1348B">
        <w:rPr>
          <w:rFonts w:ascii="Bookman Old Style" w:hAnsi="Bookman Old Style" w:cstheme="minorHAnsi"/>
          <w:color w:val="000000"/>
          <w:sz w:val="22"/>
          <w:szCs w:val="22"/>
        </w:rPr>
        <w:t>December</w:t>
      </w:r>
      <w:r w:rsidR="002E213B" w:rsidRPr="00E1348B">
        <w:rPr>
          <w:rFonts w:ascii="Bookman Old Style" w:hAnsi="Bookman Old Style" w:cstheme="minorHAnsi"/>
          <w:color w:val="000000"/>
          <w:sz w:val="22"/>
          <w:szCs w:val="22"/>
        </w:rPr>
        <w:t xml:space="preserve"> 2022</w:t>
      </w:r>
      <w:r w:rsidR="00874859" w:rsidRPr="00E1348B">
        <w:rPr>
          <w:rFonts w:ascii="Bookman Old Style" w:hAnsi="Bookman Old Style" w:cstheme="minorHAnsi"/>
          <w:color w:val="000000"/>
          <w:sz w:val="22"/>
          <w:szCs w:val="22"/>
        </w:rPr>
        <w:t>,</w:t>
      </w:r>
      <w:r w:rsidR="00B46D09" w:rsidRPr="00E1348B">
        <w:rPr>
          <w:rFonts w:ascii="Bookman Old Style" w:hAnsi="Bookman Old Style" w:cstheme="minorHAnsi"/>
          <w:color w:val="000000"/>
          <w:sz w:val="22"/>
          <w:szCs w:val="22"/>
        </w:rPr>
        <w:t xml:space="preserve"> </w:t>
      </w:r>
      <w:r w:rsidRPr="00E1348B">
        <w:rPr>
          <w:rFonts w:ascii="Bookman Old Style" w:hAnsi="Bookman Old Style" w:cstheme="minorHAnsi"/>
          <w:sz w:val="22"/>
          <w:szCs w:val="22"/>
        </w:rPr>
        <w:t xml:space="preserve">with </w:t>
      </w:r>
      <w:r w:rsidR="00C97FBC" w:rsidRPr="00E1348B">
        <w:rPr>
          <w:rFonts w:ascii="Bookman Old Style" w:hAnsi="Bookman Old Style" w:cstheme="minorHAnsi"/>
          <w:sz w:val="22"/>
          <w:szCs w:val="22"/>
        </w:rPr>
        <w:t xml:space="preserve">a </w:t>
      </w:r>
      <w:r w:rsidR="000B7D16" w:rsidRPr="00E1348B">
        <w:rPr>
          <w:rFonts w:ascii="Bookman Old Style" w:hAnsi="Bookman Old Style" w:cstheme="minorHAnsi"/>
          <w:sz w:val="22"/>
          <w:szCs w:val="22"/>
        </w:rPr>
        <w:t xml:space="preserve">year-on-year </w:t>
      </w:r>
      <w:r w:rsidR="00C97FBC" w:rsidRPr="00E1348B">
        <w:rPr>
          <w:rFonts w:ascii="Bookman Old Style" w:hAnsi="Bookman Old Style" w:cstheme="minorHAnsi"/>
          <w:sz w:val="22"/>
          <w:szCs w:val="22"/>
        </w:rPr>
        <w:t>growth</w:t>
      </w:r>
      <w:r w:rsidR="00577A48" w:rsidRPr="00E1348B">
        <w:rPr>
          <w:rFonts w:ascii="Bookman Old Style" w:hAnsi="Bookman Old Style" w:cstheme="minorHAnsi"/>
          <w:sz w:val="22"/>
          <w:szCs w:val="22"/>
        </w:rPr>
        <w:t xml:space="preserve"> of</w:t>
      </w:r>
      <w:r w:rsidR="00874859" w:rsidRPr="00E1348B">
        <w:rPr>
          <w:rFonts w:ascii="Bookman Old Style" w:hAnsi="Bookman Old Style" w:cstheme="minorHAnsi"/>
          <w:sz w:val="22"/>
          <w:szCs w:val="22"/>
        </w:rPr>
        <w:t xml:space="preserve"> </w:t>
      </w:r>
      <w:r w:rsidR="00FF71E8" w:rsidRPr="00E1348B">
        <w:rPr>
          <w:b/>
          <w:bCs/>
          <w:sz w:val="22"/>
          <w:szCs w:val="22"/>
        </w:rPr>
        <w:t>₹</w:t>
      </w:r>
      <w:r w:rsidR="008F23DD" w:rsidRPr="00E1348B">
        <w:rPr>
          <w:rFonts w:ascii="Bookman Old Style" w:hAnsi="Bookman Old Style" w:cstheme="minorHAnsi"/>
          <w:b/>
          <w:bCs/>
          <w:sz w:val="22"/>
          <w:szCs w:val="22"/>
        </w:rPr>
        <w:t>.</w:t>
      </w:r>
      <w:r w:rsidR="00E766D3" w:rsidRPr="00E1348B">
        <w:rPr>
          <w:rFonts w:ascii="Bookman Old Style" w:hAnsi="Bookman Old Style" w:cstheme="minorHAnsi"/>
          <w:b/>
          <w:bCs/>
          <w:sz w:val="22"/>
          <w:szCs w:val="22"/>
        </w:rPr>
        <w:t>3077.70</w:t>
      </w:r>
      <w:r w:rsidR="00992016" w:rsidRPr="00E1348B">
        <w:rPr>
          <w:rFonts w:ascii="Bookman Old Style" w:hAnsi="Bookman Old Style" w:cstheme="minorHAnsi"/>
          <w:b/>
          <w:bCs/>
          <w:sz w:val="22"/>
          <w:szCs w:val="22"/>
        </w:rPr>
        <w:t xml:space="preserve"> </w:t>
      </w:r>
      <w:r w:rsidR="00E82008" w:rsidRPr="00E1348B">
        <w:rPr>
          <w:rFonts w:ascii="Bookman Old Style" w:hAnsi="Bookman Old Style" w:cstheme="minorHAnsi"/>
          <w:b/>
          <w:bCs/>
          <w:sz w:val="22"/>
          <w:szCs w:val="22"/>
        </w:rPr>
        <w:t>Cr</w:t>
      </w:r>
      <w:r w:rsidR="00992016" w:rsidRPr="00E1348B">
        <w:rPr>
          <w:rFonts w:ascii="Bookman Old Style" w:hAnsi="Bookman Old Style" w:cstheme="minorHAnsi"/>
          <w:b/>
          <w:bCs/>
          <w:sz w:val="22"/>
          <w:szCs w:val="22"/>
        </w:rPr>
        <w:t>ores</w:t>
      </w:r>
      <w:r w:rsidR="00417DF8" w:rsidRPr="00E1348B">
        <w:rPr>
          <w:rFonts w:ascii="Bookman Old Style" w:hAnsi="Bookman Old Style" w:cstheme="minorHAnsi"/>
          <w:sz w:val="22"/>
          <w:szCs w:val="22"/>
        </w:rPr>
        <w:t xml:space="preserve"> (</w:t>
      </w:r>
      <w:r w:rsidRPr="00E1348B">
        <w:rPr>
          <w:rFonts w:ascii="Bookman Old Style" w:hAnsi="Bookman Old Style" w:cstheme="minorHAnsi"/>
          <w:sz w:val="22"/>
          <w:szCs w:val="22"/>
        </w:rPr>
        <w:t xml:space="preserve">Bank-wise position is shown </w:t>
      </w:r>
      <w:r w:rsidRPr="00E1348B">
        <w:rPr>
          <w:rFonts w:ascii="Bookman Old Style" w:hAnsi="Bookman Old Style" w:cstheme="minorHAnsi"/>
          <w:sz w:val="22"/>
          <w:szCs w:val="22"/>
          <w:highlight w:val="yellow"/>
        </w:rPr>
        <w:t>in page no.</w:t>
      </w:r>
      <w:r w:rsidR="00CB6621" w:rsidRPr="00E1348B">
        <w:rPr>
          <w:rFonts w:ascii="Bookman Old Style" w:hAnsi="Bookman Old Style" w:cstheme="minorHAnsi"/>
          <w:sz w:val="22"/>
          <w:szCs w:val="22"/>
          <w:highlight w:val="yellow"/>
        </w:rPr>
        <w:t>1</w:t>
      </w:r>
      <w:r w:rsidR="00740B9F">
        <w:rPr>
          <w:rFonts w:ascii="Bookman Old Style" w:hAnsi="Bookman Old Style" w:cstheme="minorHAnsi"/>
          <w:sz w:val="22"/>
          <w:szCs w:val="22"/>
          <w:highlight w:val="yellow"/>
        </w:rPr>
        <w:t>8</w:t>
      </w:r>
      <w:r w:rsidR="00DE3F52" w:rsidRPr="00E1348B">
        <w:rPr>
          <w:rFonts w:ascii="Bookman Old Style" w:hAnsi="Bookman Old Style" w:cstheme="minorHAnsi"/>
          <w:sz w:val="22"/>
          <w:szCs w:val="22"/>
        </w:rPr>
        <w:t>)</w:t>
      </w:r>
      <w:r w:rsidRPr="00E1348B">
        <w:rPr>
          <w:rFonts w:ascii="Bookman Old Style" w:hAnsi="Bookman Old Style" w:cstheme="minorHAnsi"/>
          <w:sz w:val="22"/>
          <w:szCs w:val="22"/>
        </w:rPr>
        <w:t>.</w:t>
      </w:r>
      <w:r w:rsidR="00265AC8" w:rsidRPr="00E1348B">
        <w:rPr>
          <w:rFonts w:ascii="Bookman Old Style" w:hAnsi="Bookman Old Style" w:cstheme="minorHAnsi"/>
          <w:sz w:val="22"/>
          <w:szCs w:val="22"/>
        </w:rPr>
        <w:t xml:space="preserve"> The CD ratio </w:t>
      </w:r>
      <w:r w:rsidR="00A36D7E" w:rsidRPr="00E1348B">
        <w:rPr>
          <w:rFonts w:ascii="Bookman Old Style" w:hAnsi="Bookman Old Style" w:cstheme="minorHAnsi"/>
          <w:sz w:val="22"/>
          <w:szCs w:val="22"/>
        </w:rPr>
        <w:t>at the end of</w:t>
      </w:r>
      <w:r w:rsidR="006A4055" w:rsidRPr="00E1348B">
        <w:rPr>
          <w:rFonts w:ascii="Bookman Old Style" w:hAnsi="Bookman Old Style" w:cstheme="minorHAnsi"/>
          <w:sz w:val="22"/>
          <w:szCs w:val="22"/>
        </w:rPr>
        <w:t xml:space="preserve"> </w:t>
      </w:r>
      <w:r w:rsidR="007109BD" w:rsidRPr="00E1348B">
        <w:rPr>
          <w:rFonts w:ascii="Bookman Old Style" w:hAnsi="Bookman Old Style" w:cstheme="minorHAnsi"/>
          <w:sz w:val="22"/>
          <w:szCs w:val="22"/>
        </w:rPr>
        <w:t>December</w:t>
      </w:r>
      <w:r w:rsidR="00992016" w:rsidRPr="00E1348B">
        <w:rPr>
          <w:rFonts w:ascii="Bookman Old Style" w:hAnsi="Bookman Old Style" w:cstheme="minorHAnsi"/>
          <w:sz w:val="22"/>
          <w:szCs w:val="22"/>
        </w:rPr>
        <w:t xml:space="preserve"> 2023</w:t>
      </w:r>
      <w:r w:rsidR="00C97FBC" w:rsidRPr="00E1348B">
        <w:rPr>
          <w:rFonts w:ascii="Bookman Old Style" w:hAnsi="Bookman Old Style" w:cstheme="minorHAnsi"/>
          <w:sz w:val="22"/>
          <w:szCs w:val="22"/>
        </w:rPr>
        <w:t xml:space="preserve"> is</w:t>
      </w:r>
      <w:r w:rsidR="00874859" w:rsidRPr="00E1348B">
        <w:rPr>
          <w:rFonts w:ascii="Bookman Old Style" w:hAnsi="Bookman Old Style" w:cstheme="minorHAnsi"/>
          <w:sz w:val="22"/>
          <w:szCs w:val="22"/>
        </w:rPr>
        <w:t xml:space="preserve"> </w:t>
      </w:r>
      <w:r w:rsidR="007109BD" w:rsidRPr="00E1348B">
        <w:rPr>
          <w:rFonts w:ascii="Bookman Old Style" w:hAnsi="Bookman Old Style" w:cstheme="minorHAnsi"/>
          <w:sz w:val="22"/>
          <w:szCs w:val="22"/>
        </w:rPr>
        <w:t>50.80</w:t>
      </w:r>
      <w:r w:rsidR="007261FD" w:rsidRPr="00E1348B">
        <w:rPr>
          <w:rFonts w:ascii="Bookman Old Style" w:hAnsi="Bookman Old Style" w:cstheme="minorHAnsi"/>
          <w:sz w:val="22"/>
          <w:szCs w:val="22"/>
        </w:rPr>
        <w:t xml:space="preserve">% </w:t>
      </w:r>
      <w:r w:rsidR="0071329F" w:rsidRPr="00E1348B">
        <w:rPr>
          <w:rFonts w:ascii="Bookman Old Style" w:hAnsi="Bookman Old Style" w:cstheme="minorHAnsi"/>
          <w:sz w:val="22"/>
          <w:szCs w:val="22"/>
        </w:rPr>
        <w:t xml:space="preserve">against the CD ratio of </w:t>
      </w:r>
      <w:r w:rsidR="007218D7" w:rsidRPr="00E1348B">
        <w:rPr>
          <w:rFonts w:ascii="Bookman Old Style" w:hAnsi="Bookman Old Style" w:cstheme="minorHAnsi"/>
          <w:sz w:val="22"/>
          <w:szCs w:val="22"/>
        </w:rPr>
        <w:t>4</w:t>
      </w:r>
      <w:r w:rsidR="007109BD" w:rsidRPr="00E1348B">
        <w:rPr>
          <w:rFonts w:ascii="Bookman Old Style" w:hAnsi="Bookman Old Style" w:cstheme="minorHAnsi"/>
          <w:sz w:val="22"/>
          <w:szCs w:val="22"/>
        </w:rPr>
        <w:t>5.69</w:t>
      </w:r>
      <w:r w:rsidR="006A4055" w:rsidRPr="00E1348B">
        <w:rPr>
          <w:rFonts w:ascii="Bookman Old Style" w:hAnsi="Bookman Old Style" w:cstheme="minorHAnsi"/>
          <w:sz w:val="22"/>
          <w:szCs w:val="22"/>
        </w:rPr>
        <w:t>%</w:t>
      </w:r>
      <w:r w:rsidR="0071329F" w:rsidRPr="00E1348B">
        <w:rPr>
          <w:rFonts w:ascii="Bookman Old Style" w:hAnsi="Bookman Old Style" w:cstheme="minorHAnsi"/>
          <w:sz w:val="22"/>
          <w:szCs w:val="22"/>
        </w:rPr>
        <w:t xml:space="preserve"> in </w:t>
      </w:r>
      <w:r w:rsidR="007109BD" w:rsidRPr="00E1348B">
        <w:rPr>
          <w:rFonts w:ascii="Bookman Old Style" w:hAnsi="Bookman Old Style" w:cstheme="minorHAnsi"/>
          <w:sz w:val="22"/>
          <w:szCs w:val="22"/>
        </w:rPr>
        <w:t>December 2022</w:t>
      </w:r>
      <w:r w:rsidR="0071329F" w:rsidRPr="00E1348B">
        <w:rPr>
          <w:rFonts w:ascii="Bookman Old Style" w:hAnsi="Bookman Old Style" w:cstheme="minorHAnsi"/>
          <w:sz w:val="22"/>
          <w:szCs w:val="22"/>
        </w:rPr>
        <w:t>.</w:t>
      </w:r>
    </w:p>
    <w:p w14:paraId="7610B6E7" w14:textId="472833AA" w:rsidR="007B4F1A" w:rsidRPr="00E1348B" w:rsidRDefault="007B4F1A" w:rsidP="00EF1190">
      <w:pPr>
        <w:pStyle w:val="NoSpacing"/>
        <w:rPr>
          <w:rFonts w:ascii="Bookman Old Style" w:hAnsi="Bookman Old Style" w:cstheme="minorHAnsi"/>
          <w:b/>
          <w:bCs/>
          <w:szCs w:val="22"/>
          <w:u w:val="single"/>
        </w:rPr>
      </w:pPr>
    </w:p>
    <w:p w14:paraId="6C52D74C" w14:textId="633F41BB" w:rsidR="006D763B" w:rsidRPr="00E1348B" w:rsidRDefault="006D763B" w:rsidP="006D763B">
      <w:pPr>
        <w:jc w:val="both"/>
        <w:rPr>
          <w:rFonts w:ascii="Bookman Old Style" w:hAnsi="Bookman Old Style" w:cstheme="minorHAnsi"/>
          <w:sz w:val="22"/>
          <w:szCs w:val="22"/>
        </w:rPr>
      </w:pPr>
      <w:r w:rsidRPr="00E1348B">
        <w:rPr>
          <w:rFonts w:ascii="Bookman Old Style" w:hAnsi="Bookman Old Style" w:cstheme="minorHAnsi"/>
          <w:b/>
          <w:bCs/>
          <w:sz w:val="22"/>
          <w:szCs w:val="22"/>
        </w:rPr>
        <w:t xml:space="preserve">The top five Banks with highest Credit growth year-on-year </w:t>
      </w:r>
      <w:proofErr w:type="gramStart"/>
      <w:r w:rsidRPr="00E1348B">
        <w:rPr>
          <w:rFonts w:ascii="Bookman Old Style" w:hAnsi="Bookman Old Style" w:cstheme="minorHAnsi"/>
          <w:b/>
          <w:bCs/>
          <w:sz w:val="22"/>
          <w:szCs w:val="22"/>
        </w:rPr>
        <w:t>are :</w:t>
      </w:r>
      <w:proofErr w:type="gramEnd"/>
      <w:r w:rsidRPr="00E1348B">
        <w:rPr>
          <w:rFonts w:ascii="Bookman Old Style" w:hAnsi="Bookman Old Style" w:cstheme="minorHAnsi"/>
          <w:sz w:val="22"/>
          <w:szCs w:val="22"/>
        </w:rPr>
        <w:t>-</w:t>
      </w:r>
    </w:p>
    <w:tbl>
      <w:tblPr>
        <w:tblW w:w="10435" w:type="dxa"/>
        <w:tblLook w:val="04A0" w:firstRow="1" w:lastRow="0" w:firstColumn="1" w:lastColumn="0" w:noHBand="0" w:noVBand="1"/>
      </w:tblPr>
      <w:tblGrid>
        <w:gridCol w:w="1840"/>
        <w:gridCol w:w="1575"/>
        <w:gridCol w:w="2430"/>
        <w:gridCol w:w="2520"/>
        <w:gridCol w:w="2070"/>
      </w:tblGrid>
      <w:tr w:rsidR="006D763B" w:rsidRPr="00E1348B" w14:paraId="3C27362C" w14:textId="77777777" w:rsidTr="00282C32">
        <w:trPr>
          <w:trHeight w:val="584"/>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B722C" w14:textId="119DFC9B" w:rsidR="006D763B" w:rsidRPr="00E1348B" w:rsidRDefault="006D763B" w:rsidP="006D763B">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t>S</w:t>
            </w:r>
            <w:r w:rsidR="00282C32" w:rsidRPr="00E1348B">
              <w:rPr>
                <w:rFonts w:ascii="Bookman Old Style" w:hAnsi="Bookman Old Style" w:cs="Calibri"/>
                <w:b/>
                <w:bCs/>
                <w:color w:val="000000"/>
                <w:sz w:val="22"/>
                <w:szCs w:val="22"/>
              </w:rPr>
              <w:t>erail</w:t>
            </w:r>
            <w:proofErr w:type="spellEnd"/>
            <w:r w:rsidRPr="00E1348B">
              <w:rPr>
                <w:rFonts w:ascii="Bookman Old Style" w:hAnsi="Bookman Old Style" w:cs="Calibri"/>
                <w:b/>
                <w:bCs/>
                <w:color w:val="000000"/>
                <w:sz w:val="22"/>
                <w:szCs w:val="22"/>
              </w:rPr>
              <w:t xml:space="preserve"> No.</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14:paraId="7DF7FFC9" w14:textId="77777777" w:rsidR="006D763B" w:rsidRPr="00E1348B" w:rsidRDefault="006D763B" w:rsidP="006D763B">
            <w:pP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Bank Name</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542D12D5" w14:textId="0E5079AC" w:rsidR="00BA075E" w:rsidRPr="00E1348B" w:rsidRDefault="006D763B" w:rsidP="006D763B">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Credit</w:t>
            </w:r>
            <w:r w:rsidR="000A78E2" w:rsidRPr="00E1348B">
              <w:rPr>
                <w:rFonts w:ascii="Bookman Old Style" w:hAnsi="Bookman Old Style" w:cs="Calibri"/>
                <w:b/>
                <w:bCs/>
                <w:color w:val="000000"/>
                <w:sz w:val="22"/>
                <w:szCs w:val="22"/>
              </w:rPr>
              <w:t xml:space="preserve"> in</w:t>
            </w:r>
            <w:r w:rsidRPr="00E1348B">
              <w:rPr>
                <w:rFonts w:ascii="Bookman Old Style" w:hAnsi="Bookman Old Style" w:cs="Calibri"/>
                <w:b/>
                <w:bCs/>
                <w:color w:val="000000"/>
                <w:sz w:val="22"/>
                <w:szCs w:val="22"/>
              </w:rPr>
              <w:t xml:space="preserve"> </w:t>
            </w:r>
          </w:p>
          <w:p w14:paraId="2E1CC153" w14:textId="5653493A" w:rsidR="006D763B" w:rsidRPr="00E1348B" w:rsidRDefault="006D763B" w:rsidP="006D763B">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Dec-2023</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A86318C" w14:textId="4CAB192D" w:rsidR="00BA075E" w:rsidRPr="00E1348B" w:rsidRDefault="006D763B" w:rsidP="006D763B">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Credit</w:t>
            </w:r>
            <w:r w:rsidR="000A78E2" w:rsidRPr="00E1348B">
              <w:rPr>
                <w:rFonts w:ascii="Bookman Old Style" w:hAnsi="Bookman Old Style" w:cs="Calibri"/>
                <w:b/>
                <w:bCs/>
                <w:color w:val="000000"/>
                <w:sz w:val="22"/>
                <w:szCs w:val="22"/>
              </w:rPr>
              <w:t xml:space="preserve"> in</w:t>
            </w:r>
          </w:p>
          <w:p w14:paraId="20315802" w14:textId="60384A45" w:rsidR="006D763B" w:rsidRPr="00E1348B" w:rsidRDefault="006D763B" w:rsidP="006D763B">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 xml:space="preserve"> Dec-2</w:t>
            </w:r>
            <w:r w:rsidR="00BA075E" w:rsidRPr="00E1348B">
              <w:rPr>
                <w:rFonts w:ascii="Bookman Old Style" w:hAnsi="Bookman Old Style" w:cs="Calibri"/>
                <w:b/>
                <w:bCs/>
                <w:color w:val="000000"/>
                <w:sz w:val="22"/>
                <w:szCs w:val="22"/>
              </w:rPr>
              <w:t>02</w:t>
            </w:r>
            <w:r w:rsidRPr="00E1348B">
              <w:rPr>
                <w:rFonts w:ascii="Bookman Old Style" w:hAnsi="Bookman Old Style" w:cs="Calibri"/>
                <w:b/>
                <w:bCs/>
                <w:color w:val="000000"/>
                <w:sz w:val="22"/>
                <w:szCs w:val="22"/>
              </w:rPr>
              <w:t>2</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00A09D0" w14:textId="5D12E0DA" w:rsidR="006D763B" w:rsidRPr="00E1348B" w:rsidRDefault="006D763B" w:rsidP="006D763B">
            <w:pP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Growth/ Decline</w:t>
            </w:r>
            <w:r w:rsidR="00677E4C" w:rsidRPr="00E1348B">
              <w:rPr>
                <w:rFonts w:ascii="Bookman Old Style" w:hAnsi="Bookman Old Style" w:cs="Calibri"/>
                <w:b/>
                <w:bCs/>
                <w:color w:val="000000"/>
                <w:sz w:val="22"/>
                <w:szCs w:val="22"/>
              </w:rPr>
              <w:t xml:space="preserve"> Amount in Lakhs</w:t>
            </w:r>
          </w:p>
        </w:tc>
      </w:tr>
      <w:tr w:rsidR="006D763B" w:rsidRPr="00E1348B" w14:paraId="63BD5299" w14:textId="77777777" w:rsidTr="00282C32">
        <w:trPr>
          <w:trHeight w:val="300"/>
        </w:trPr>
        <w:tc>
          <w:tcPr>
            <w:tcW w:w="1840" w:type="dxa"/>
            <w:tcBorders>
              <w:top w:val="nil"/>
              <w:left w:val="single" w:sz="4" w:space="0" w:color="000000"/>
              <w:bottom w:val="single" w:sz="4" w:space="0" w:color="000000"/>
              <w:right w:val="single" w:sz="4" w:space="0" w:color="000000"/>
            </w:tcBorders>
            <w:shd w:val="clear" w:color="auto" w:fill="auto"/>
            <w:vAlign w:val="bottom"/>
            <w:hideMark/>
          </w:tcPr>
          <w:p w14:paraId="47560602" w14:textId="77777777" w:rsidR="006D763B" w:rsidRPr="00E1348B" w:rsidRDefault="006D763B" w:rsidP="006D763B">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w:t>
            </w:r>
          </w:p>
        </w:tc>
        <w:tc>
          <w:tcPr>
            <w:tcW w:w="1575" w:type="dxa"/>
            <w:tcBorders>
              <w:top w:val="nil"/>
              <w:left w:val="nil"/>
              <w:bottom w:val="single" w:sz="4" w:space="0" w:color="000000"/>
              <w:right w:val="single" w:sz="4" w:space="0" w:color="000000"/>
            </w:tcBorders>
            <w:shd w:val="clear" w:color="auto" w:fill="auto"/>
            <w:vAlign w:val="bottom"/>
            <w:hideMark/>
          </w:tcPr>
          <w:p w14:paraId="4A315444" w14:textId="77777777" w:rsidR="006D763B" w:rsidRPr="00E1348B" w:rsidRDefault="006D763B" w:rsidP="006D763B">
            <w:pPr>
              <w:rPr>
                <w:rFonts w:ascii="Bookman Old Style" w:hAnsi="Bookman Old Style" w:cs="Calibri"/>
                <w:color w:val="000000"/>
                <w:sz w:val="22"/>
                <w:szCs w:val="22"/>
              </w:rPr>
            </w:pPr>
            <w:r w:rsidRPr="00E1348B">
              <w:rPr>
                <w:rFonts w:ascii="Bookman Old Style" w:hAnsi="Bookman Old Style" w:cs="Calibri"/>
                <w:color w:val="000000"/>
                <w:sz w:val="22"/>
                <w:szCs w:val="22"/>
              </w:rPr>
              <w:t>SBI</w:t>
            </w:r>
          </w:p>
        </w:tc>
        <w:tc>
          <w:tcPr>
            <w:tcW w:w="2430" w:type="dxa"/>
            <w:tcBorders>
              <w:top w:val="nil"/>
              <w:left w:val="nil"/>
              <w:bottom w:val="single" w:sz="4" w:space="0" w:color="000000"/>
              <w:right w:val="single" w:sz="4" w:space="0" w:color="000000"/>
            </w:tcBorders>
            <w:shd w:val="clear" w:color="auto" w:fill="auto"/>
            <w:vAlign w:val="bottom"/>
            <w:hideMark/>
          </w:tcPr>
          <w:p w14:paraId="617A90DD" w14:textId="2D5766B8"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8387</w:t>
            </w:r>
            <w:r w:rsidR="00C119BE" w:rsidRPr="00E1348B">
              <w:rPr>
                <w:rFonts w:ascii="Bookman Old Style" w:hAnsi="Bookman Old Style" w:cs="Calibri"/>
                <w:color w:val="000000"/>
                <w:sz w:val="22"/>
                <w:szCs w:val="22"/>
              </w:rPr>
              <w:t>.22</w:t>
            </w:r>
          </w:p>
        </w:tc>
        <w:tc>
          <w:tcPr>
            <w:tcW w:w="2520" w:type="dxa"/>
            <w:tcBorders>
              <w:top w:val="nil"/>
              <w:left w:val="nil"/>
              <w:bottom w:val="single" w:sz="4" w:space="0" w:color="000000"/>
              <w:right w:val="nil"/>
            </w:tcBorders>
            <w:shd w:val="clear" w:color="auto" w:fill="auto"/>
            <w:vAlign w:val="bottom"/>
            <w:hideMark/>
          </w:tcPr>
          <w:p w14:paraId="36145829" w14:textId="59A3AEC2"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6885</w:t>
            </w:r>
            <w:r w:rsidR="00C119BE" w:rsidRPr="00E1348B">
              <w:rPr>
                <w:rFonts w:ascii="Bookman Old Style" w:hAnsi="Bookman Old Style" w:cs="Calibri"/>
                <w:color w:val="000000"/>
                <w:sz w:val="22"/>
                <w:szCs w:val="22"/>
              </w:rPr>
              <w:t>.73</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4586E99F" w14:textId="254836CF"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1501</w:t>
            </w:r>
            <w:r w:rsidR="00C119BE" w:rsidRPr="00E1348B">
              <w:rPr>
                <w:rFonts w:ascii="Bookman Old Style" w:hAnsi="Bookman Old Style" w:cs="Calibri"/>
                <w:color w:val="000000"/>
                <w:sz w:val="22"/>
                <w:szCs w:val="22"/>
              </w:rPr>
              <w:t>.48</w:t>
            </w:r>
          </w:p>
        </w:tc>
      </w:tr>
      <w:tr w:rsidR="006D763B" w:rsidRPr="00E1348B" w14:paraId="61BB897C" w14:textId="77777777" w:rsidTr="00282C32">
        <w:trPr>
          <w:trHeight w:val="300"/>
        </w:trPr>
        <w:tc>
          <w:tcPr>
            <w:tcW w:w="1840" w:type="dxa"/>
            <w:tcBorders>
              <w:top w:val="nil"/>
              <w:left w:val="single" w:sz="4" w:space="0" w:color="000000"/>
              <w:bottom w:val="single" w:sz="4" w:space="0" w:color="000000"/>
              <w:right w:val="single" w:sz="4" w:space="0" w:color="000000"/>
            </w:tcBorders>
            <w:shd w:val="clear" w:color="auto" w:fill="auto"/>
            <w:vAlign w:val="bottom"/>
            <w:hideMark/>
          </w:tcPr>
          <w:p w14:paraId="7116AF9D" w14:textId="77777777" w:rsidR="006D763B" w:rsidRPr="00E1348B" w:rsidRDefault="006D763B" w:rsidP="006D763B">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w:t>
            </w:r>
          </w:p>
        </w:tc>
        <w:tc>
          <w:tcPr>
            <w:tcW w:w="1575" w:type="dxa"/>
            <w:tcBorders>
              <w:top w:val="nil"/>
              <w:left w:val="nil"/>
              <w:bottom w:val="single" w:sz="4" w:space="0" w:color="000000"/>
              <w:right w:val="single" w:sz="4" w:space="0" w:color="000000"/>
            </w:tcBorders>
            <w:shd w:val="clear" w:color="auto" w:fill="auto"/>
            <w:vAlign w:val="bottom"/>
            <w:hideMark/>
          </w:tcPr>
          <w:p w14:paraId="0E5C19CB" w14:textId="77777777" w:rsidR="006D763B" w:rsidRPr="00E1348B" w:rsidRDefault="006D763B" w:rsidP="006D763B">
            <w:pPr>
              <w:rPr>
                <w:rFonts w:ascii="Bookman Old Style" w:hAnsi="Bookman Old Style" w:cs="Calibri"/>
                <w:color w:val="000000"/>
                <w:sz w:val="22"/>
                <w:szCs w:val="22"/>
              </w:rPr>
            </w:pPr>
            <w:r w:rsidRPr="00E1348B">
              <w:rPr>
                <w:rFonts w:ascii="Bookman Old Style" w:hAnsi="Bookman Old Style" w:cs="Calibri"/>
                <w:color w:val="000000"/>
                <w:sz w:val="22"/>
                <w:szCs w:val="22"/>
              </w:rPr>
              <w:t>HDFC</w:t>
            </w:r>
          </w:p>
        </w:tc>
        <w:tc>
          <w:tcPr>
            <w:tcW w:w="2430" w:type="dxa"/>
            <w:tcBorders>
              <w:top w:val="nil"/>
              <w:left w:val="nil"/>
              <w:bottom w:val="single" w:sz="4" w:space="0" w:color="000000"/>
              <w:right w:val="single" w:sz="4" w:space="0" w:color="000000"/>
            </w:tcBorders>
            <w:shd w:val="clear" w:color="auto" w:fill="auto"/>
            <w:vAlign w:val="bottom"/>
            <w:hideMark/>
          </w:tcPr>
          <w:p w14:paraId="7E5628AE" w14:textId="0A3CABFD"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1285</w:t>
            </w:r>
            <w:r w:rsidR="00C119BE" w:rsidRPr="00E1348B">
              <w:rPr>
                <w:rFonts w:ascii="Bookman Old Style" w:hAnsi="Bookman Old Style" w:cs="Calibri"/>
                <w:color w:val="000000"/>
                <w:sz w:val="22"/>
                <w:szCs w:val="22"/>
              </w:rPr>
              <w:t>.06</w:t>
            </w:r>
          </w:p>
        </w:tc>
        <w:tc>
          <w:tcPr>
            <w:tcW w:w="2520" w:type="dxa"/>
            <w:tcBorders>
              <w:top w:val="nil"/>
              <w:left w:val="nil"/>
              <w:bottom w:val="single" w:sz="4" w:space="0" w:color="000000"/>
              <w:right w:val="nil"/>
            </w:tcBorders>
            <w:shd w:val="clear" w:color="auto" w:fill="auto"/>
            <w:vAlign w:val="bottom"/>
            <w:hideMark/>
          </w:tcPr>
          <w:p w14:paraId="4A63944B" w14:textId="544A32D7"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947</w:t>
            </w:r>
            <w:r w:rsidR="00C119BE" w:rsidRPr="00E1348B">
              <w:rPr>
                <w:rFonts w:ascii="Bookman Old Style" w:hAnsi="Bookman Old Style" w:cs="Calibri"/>
                <w:color w:val="000000"/>
                <w:sz w:val="22"/>
                <w:szCs w:val="22"/>
              </w:rPr>
              <w:t>.72</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693CEF77" w14:textId="320E00D6"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337</w:t>
            </w:r>
            <w:r w:rsidR="00C119BE" w:rsidRPr="00E1348B">
              <w:rPr>
                <w:rFonts w:ascii="Bookman Old Style" w:hAnsi="Bookman Old Style" w:cs="Calibri"/>
                <w:color w:val="000000"/>
                <w:sz w:val="22"/>
                <w:szCs w:val="22"/>
              </w:rPr>
              <w:t>.35</w:t>
            </w:r>
          </w:p>
        </w:tc>
      </w:tr>
      <w:tr w:rsidR="006D763B" w:rsidRPr="00E1348B" w14:paraId="1531AB4C" w14:textId="77777777" w:rsidTr="00282C32">
        <w:trPr>
          <w:trHeight w:val="300"/>
        </w:trPr>
        <w:tc>
          <w:tcPr>
            <w:tcW w:w="1840" w:type="dxa"/>
            <w:tcBorders>
              <w:top w:val="nil"/>
              <w:left w:val="single" w:sz="4" w:space="0" w:color="000000"/>
              <w:bottom w:val="single" w:sz="4" w:space="0" w:color="000000"/>
              <w:right w:val="single" w:sz="4" w:space="0" w:color="000000"/>
            </w:tcBorders>
            <w:shd w:val="clear" w:color="auto" w:fill="auto"/>
            <w:vAlign w:val="bottom"/>
            <w:hideMark/>
          </w:tcPr>
          <w:p w14:paraId="72965168" w14:textId="77777777" w:rsidR="006D763B" w:rsidRPr="00E1348B" w:rsidRDefault="006D763B" w:rsidP="006D763B">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w:t>
            </w:r>
          </w:p>
        </w:tc>
        <w:tc>
          <w:tcPr>
            <w:tcW w:w="1575" w:type="dxa"/>
            <w:tcBorders>
              <w:top w:val="nil"/>
              <w:left w:val="nil"/>
              <w:bottom w:val="single" w:sz="4" w:space="0" w:color="000000"/>
              <w:right w:val="single" w:sz="4" w:space="0" w:color="000000"/>
            </w:tcBorders>
            <w:shd w:val="clear" w:color="auto" w:fill="auto"/>
            <w:vAlign w:val="bottom"/>
            <w:hideMark/>
          </w:tcPr>
          <w:p w14:paraId="0BBDEA30" w14:textId="77777777" w:rsidR="006D763B" w:rsidRPr="00E1348B" w:rsidRDefault="006D763B" w:rsidP="006D763B">
            <w:pPr>
              <w:rPr>
                <w:rFonts w:ascii="Bookman Old Style" w:hAnsi="Bookman Old Style" w:cs="Calibri"/>
                <w:color w:val="000000"/>
                <w:sz w:val="22"/>
                <w:szCs w:val="22"/>
              </w:rPr>
            </w:pPr>
            <w:r w:rsidRPr="00E1348B">
              <w:rPr>
                <w:rFonts w:ascii="Bookman Old Style" w:hAnsi="Bookman Old Style" w:cs="Calibri"/>
                <w:color w:val="000000"/>
                <w:sz w:val="22"/>
                <w:szCs w:val="22"/>
              </w:rPr>
              <w:t>AXIS</w:t>
            </w:r>
          </w:p>
        </w:tc>
        <w:tc>
          <w:tcPr>
            <w:tcW w:w="2430" w:type="dxa"/>
            <w:tcBorders>
              <w:top w:val="nil"/>
              <w:left w:val="nil"/>
              <w:bottom w:val="single" w:sz="4" w:space="0" w:color="000000"/>
              <w:right w:val="single" w:sz="4" w:space="0" w:color="000000"/>
            </w:tcBorders>
            <w:shd w:val="clear" w:color="auto" w:fill="auto"/>
            <w:vAlign w:val="bottom"/>
            <w:hideMark/>
          </w:tcPr>
          <w:p w14:paraId="0FCDDA07" w14:textId="6230160C"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517</w:t>
            </w:r>
            <w:r w:rsidR="00C119BE" w:rsidRPr="00E1348B">
              <w:rPr>
                <w:rFonts w:ascii="Bookman Old Style" w:hAnsi="Bookman Old Style" w:cs="Calibri"/>
                <w:color w:val="000000"/>
                <w:sz w:val="22"/>
                <w:szCs w:val="22"/>
              </w:rPr>
              <w:t>.74</w:t>
            </w:r>
          </w:p>
        </w:tc>
        <w:tc>
          <w:tcPr>
            <w:tcW w:w="2520" w:type="dxa"/>
            <w:tcBorders>
              <w:top w:val="nil"/>
              <w:left w:val="nil"/>
              <w:bottom w:val="single" w:sz="4" w:space="0" w:color="000000"/>
              <w:right w:val="nil"/>
            </w:tcBorders>
            <w:shd w:val="clear" w:color="auto" w:fill="auto"/>
            <w:vAlign w:val="bottom"/>
            <w:hideMark/>
          </w:tcPr>
          <w:p w14:paraId="673206EC" w14:textId="0F19D50F"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207</w:t>
            </w:r>
            <w:r w:rsidR="00C119BE" w:rsidRPr="00E1348B">
              <w:rPr>
                <w:rFonts w:ascii="Bookman Old Style" w:hAnsi="Bookman Old Style" w:cs="Calibri"/>
                <w:color w:val="000000"/>
                <w:sz w:val="22"/>
                <w:szCs w:val="22"/>
              </w:rPr>
              <w:t>.12</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5407769" w14:textId="6B8DD4E9"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310</w:t>
            </w:r>
            <w:r w:rsidR="00C119BE" w:rsidRPr="00E1348B">
              <w:rPr>
                <w:rFonts w:ascii="Bookman Old Style" w:hAnsi="Bookman Old Style" w:cs="Calibri"/>
                <w:color w:val="000000"/>
                <w:sz w:val="22"/>
                <w:szCs w:val="22"/>
              </w:rPr>
              <w:t>.62</w:t>
            </w:r>
          </w:p>
        </w:tc>
      </w:tr>
      <w:tr w:rsidR="006D763B" w:rsidRPr="00E1348B" w14:paraId="32EA0D0E" w14:textId="77777777" w:rsidTr="00282C32">
        <w:trPr>
          <w:trHeight w:val="300"/>
        </w:trPr>
        <w:tc>
          <w:tcPr>
            <w:tcW w:w="1840" w:type="dxa"/>
            <w:tcBorders>
              <w:top w:val="nil"/>
              <w:left w:val="single" w:sz="4" w:space="0" w:color="000000"/>
              <w:bottom w:val="single" w:sz="4" w:space="0" w:color="000000"/>
              <w:right w:val="single" w:sz="4" w:space="0" w:color="000000"/>
            </w:tcBorders>
            <w:shd w:val="clear" w:color="auto" w:fill="auto"/>
            <w:vAlign w:val="bottom"/>
            <w:hideMark/>
          </w:tcPr>
          <w:p w14:paraId="2D854645" w14:textId="77777777" w:rsidR="006D763B" w:rsidRPr="00E1348B" w:rsidRDefault="006D763B" w:rsidP="006D763B">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w:t>
            </w:r>
          </w:p>
        </w:tc>
        <w:tc>
          <w:tcPr>
            <w:tcW w:w="1575" w:type="dxa"/>
            <w:tcBorders>
              <w:top w:val="nil"/>
              <w:left w:val="nil"/>
              <w:bottom w:val="single" w:sz="4" w:space="0" w:color="000000"/>
              <w:right w:val="single" w:sz="4" w:space="0" w:color="000000"/>
            </w:tcBorders>
            <w:shd w:val="clear" w:color="auto" w:fill="auto"/>
            <w:vAlign w:val="bottom"/>
            <w:hideMark/>
          </w:tcPr>
          <w:p w14:paraId="6CE59FBA" w14:textId="77777777" w:rsidR="006D763B" w:rsidRPr="00E1348B" w:rsidRDefault="006D763B" w:rsidP="006D763B">
            <w:pPr>
              <w:rPr>
                <w:rFonts w:ascii="Bookman Old Style" w:hAnsi="Bookman Old Style" w:cs="Calibri"/>
                <w:color w:val="000000"/>
                <w:sz w:val="22"/>
                <w:szCs w:val="22"/>
              </w:rPr>
            </w:pPr>
            <w:r w:rsidRPr="00E1348B">
              <w:rPr>
                <w:rFonts w:ascii="Bookman Old Style" w:hAnsi="Bookman Old Style" w:cs="Calibri"/>
                <w:color w:val="000000"/>
                <w:sz w:val="22"/>
                <w:szCs w:val="22"/>
              </w:rPr>
              <w:t>MCAB</w:t>
            </w:r>
          </w:p>
        </w:tc>
        <w:tc>
          <w:tcPr>
            <w:tcW w:w="2430" w:type="dxa"/>
            <w:tcBorders>
              <w:top w:val="nil"/>
              <w:left w:val="nil"/>
              <w:bottom w:val="single" w:sz="4" w:space="0" w:color="000000"/>
              <w:right w:val="single" w:sz="4" w:space="0" w:color="000000"/>
            </w:tcBorders>
            <w:shd w:val="clear" w:color="auto" w:fill="auto"/>
            <w:vAlign w:val="bottom"/>
            <w:hideMark/>
          </w:tcPr>
          <w:p w14:paraId="402D9A88" w14:textId="5CBA7D4E"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1886</w:t>
            </w:r>
            <w:r w:rsidR="00C119BE" w:rsidRPr="00E1348B">
              <w:rPr>
                <w:rFonts w:ascii="Bookman Old Style" w:hAnsi="Bookman Old Style" w:cs="Calibri"/>
                <w:color w:val="000000"/>
                <w:sz w:val="22"/>
                <w:szCs w:val="22"/>
              </w:rPr>
              <w:t>.78</w:t>
            </w:r>
          </w:p>
        </w:tc>
        <w:tc>
          <w:tcPr>
            <w:tcW w:w="2520" w:type="dxa"/>
            <w:tcBorders>
              <w:top w:val="nil"/>
              <w:left w:val="nil"/>
              <w:bottom w:val="single" w:sz="4" w:space="0" w:color="000000"/>
              <w:right w:val="nil"/>
            </w:tcBorders>
            <w:shd w:val="clear" w:color="auto" w:fill="auto"/>
            <w:vAlign w:val="bottom"/>
            <w:hideMark/>
          </w:tcPr>
          <w:p w14:paraId="308E25E7" w14:textId="3A4427DC"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1742</w:t>
            </w:r>
            <w:r w:rsidR="00C119BE" w:rsidRPr="00E1348B">
              <w:rPr>
                <w:rFonts w:ascii="Bookman Old Style" w:hAnsi="Bookman Old Style" w:cs="Calibri"/>
                <w:color w:val="000000"/>
                <w:sz w:val="22"/>
                <w:szCs w:val="22"/>
              </w:rPr>
              <w:t>.16</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5850E83B" w14:textId="646BFB52"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144</w:t>
            </w:r>
            <w:r w:rsidR="00C119BE" w:rsidRPr="00E1348B">
              <w:rPr>
                <w:rFonts w:ascii="Bookman Old Style" w:hAnsi="Bookman Old Style" w:cs="Calibri"/>
                <w:color w:val="000000"/>
                <w:sz w:val="22"/>
                <w:szCs w:val="22"/>
              </w:rPr>
              <w:t>.61</w:t>
            </w:r>
          </w:p>
        </w:tc>
      </w:tr>
      <w:tr w:rsidR="006D763B" w:rsidRPr="00E1348B" w14:paraId="75F968DB" w14:textId="77777777" w:rsidTr="00282C32">
        <w:trPr>
          <w:trHeight w:val="300"/>
        </w:trPr>
        <w:tc>
          <w:tcPr>
            <w:tcW w:w="1840" w:type="dxa"/>
            <w:tcBorders>
              <w:top w:val="nil"/>
              <w:left w:val="single" w:sz="4" w:space="0" w:color="000000"/>
              <w:bottom w:val="single" w:sz="4" w:space="0" w:color="000000"/>
              <w:right w:val="single" w:sz="4" w:space="0" w:color="000000"/>
            </w:tcBorders>
            <w:shd w:val="clear" w:color="auto" w:fill="auto"/>
            <w:vAlign w:val="bottom"/>
            <w:hideMark/>
          </w:tcPr>
          <w:p w14:paraId="5803A1F5" w14:textId="77777777" w:rsidR="006D763B" w:rsidRPr="00E1348B" w:rsidRDefault="006D763B" w:rsidP="006D763B">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w:t>
            </w:r>
          </w:p>
        </w:tc>
        <w:tc>
          <w:tcPr>
            <w:tcW w:w="1575" w:type="dxa"/>
            <w:tcBorders>
              <w:top w:val="nil"/>
              <w:left w:val="nil"/>
              <w:bottom w:val="single" w:sz="4" w:space="0" w:color="000000"/>
              <w:right w:val="single" w:sz="4" w:space="0" w:color="000000"/>
            </w:tcBorders>
            <w:shd w:val="clear" w:color="auto" w:fill="auto"/>
            <w:vAlign w:val="bottom"/>
            <w:hideMark/>
          </w:tcPr>
          <w:p w14:paraId="1E6925F9" w14:textId="77777777" w:rsidR="006D763B" w:rsidRPr="00E1348B" w:rsidRDefault="006D763B" w:rsidP="006D763B">
            <w:pPr>
              <w:rPr>
                <w:rFonts w:ascii="Bookman Old Style" w:hAnsi="Bookman Old Style" w:cs="Calibri"/>
                <w:color w:val="000000"/>
                <w:sz w:val="22"/>
                <w:szCs w:val="22"/>
              </w:rPr>
            </w:pPr>
            <w:r w:rsidRPr="00E1348B">
              <w:rPr>
                <w:rFonts w:ascii="Bookman Old Style" w:hAnsi="Bookman Old Style" w:cs="Calibri"/>
                <w:color w:val="000000"/>
                <w:sz w:val="22"/>
                <w:szCs w:val="22"/>
              </w:rPr>
              <w:t>MLRB</w:t>
            </w:r>
          </w:p>
        </w:tc>
        <w:tc>
          <w:tcPr>
            <w:tcW w:w="2430" w:type="dxa"/>
            <w:tcBorders>
              <w:top w:val="nil"/>
              <w:left w:val="nil"/>
              <w:bottom w:val="single" w:sz="4" w:space="0" w:color="000000"/>
              <w:right w:val="single" w:sz="4" w:space="0" w:color="000000"/>
            </w:tcBorders>
            <w:shd w:val="clear" w:color="auto" w:fill="auto"/>
            <w:vAlign w:val="bottom"/>
            <w:hideMark/>
          </w:tcPr>
          <w:p w14:paraId="42E27F7F" w14:textId="6EF64EF7"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1152</w:t>
            </w:r>
            <w:r w:rsidR="00C119BE" w:rsidRPr="00E1348B">
              <w:rPr>
                <w:rFonts w:ascii="Bookman Old Style" w:hAnsi="Bookman Old Style" w:cs="Calibri"/>
                <w:color w:val="000000"/>
                <w:sz w:val="22"/>
                <w:szCs w:val="22"/>
              </w:rPr>
              <w:t>.75</w:t>
            </w:r>
          </w:p>
        </w:tc>
        <w:tc>
          <w:tcPr>
            <w:tcW w:w="2520" w:type="dxa"/>
            <w:tcBorders>
              <w:top w:val="nil"/>
              <w:left w:val="nil"/>
              <w:bottom w:val="single" w:sz="4" w:space="0" w:color="000000"/>
              <w:right w:val="nil"/>
            </w:tcBorders>
            <w:shd w:val="clear" w:color="auto" w:fill="auto"/>
            <w:vAlign w:val="bottom"/>
            <w:hideMark/>
          </w:tcPr>
          <w:p w14:paraId="06421444" w14:textId="2C1D37F7"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1011</w:t>
            </w:r>
            <w:r w:rsidR="00C119BE" w:rsidRPr="00E1348B">
              <w:rPr>
                <w:rFonts w:ascii="Bookman Old Style" w:hAnsi="Bookman Old Style" w:cs="Calibri"/>
                <w:color w:val="000000"/>
                <w:sz w:val="22"/>
                <w:szCs w:val="22"/>
              </w:rPr>
              <w:t>.94</w:t>
            </w: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3010221C" w14:textId="5D8DE56D" w:rsidR="006D763B" w:rsidRPr="00E1348B" w:rsidRDefault="006D763B" w:rsidP="006D763B">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140</w:t>
            </w:r>
            <w:r w:rsidR="00C119BE" w:rsidRPr="00E1348B">
              <w:rPr>
                <w:rFonts w:ascii="Bookman Old Style" w:hAnsi="Bookman Old Style" w:cs="Calibri"/>
                <w:color w:val="000000"/>
                <w:sz w:val="22"/>
                <w:szCs w:val="22"/>
              </w:rPr>
              <w:t>.81</w:t>
            </w:r>
          </w:p>
        </w:tc>
      </w:tr>
    </w:tbl>
    <w:p w14:paraId="0CF48BF8" w14:textId="77777777" w:rsidR="006D763B" w:rsidRPr="00E1348B" w:rsidRDefault="006D763B" w:rsidP="00EF1190">
      <w:pPr>
        <w:pStyle w:val="NoSpacing"/>
        <w:rPr>
          <w:rFonts w:ascii="Bookman Old Style" w:hAnsi="Bookman Old Style" w:cstheme="minorHAnsi"/>
          <w:b/>
          <w:bCs/>
          <w:szCs w:val="22"/>
          <w:u w:val="single"/>
        </w:rPr>
      </w:pPr>
    </w:p>
    <w:p w14:paraId="736B5D0D" w14:textId="6B0D3E02" w:rsidR="00D62753" w:rsidRPr="00E1348B" w:rsidRDefault="00D62753" w:rsidP="00EF1190">
      <w:pPr>
        <w:pStyle w:val="NoSpacing"/>
        <w:rPr>
          <w:rFonts w:ascii="Bookman Old Style" w:hAnsi="Bookman Old Style" w:cstheme="minorHAnsi"/>
          <w:b/>
          <w:bCs/>
          <w:szCs w:val="22"/>
          <w:u w:val="single"/>
        </w:rPr>
      </w:pPr>
      <w:r w:rsidRPr="00E1348B">
        <w:rPr>
          <w:rFonts w:ascii="Bookman Old Style" w:hAnsi="Bookman Old Style" w:cstheme="minorHAnsi"/>
          <w:b/>
          <w:bCs/>
          <w:szCs w:val="22"/>
          <w:u w:val="single"/>
        </w:rPr>
        <w:t>Comparati</w:t>
      </w:r>
      <w:r w:rsidR="00C8258A" w:rsidRPr="00E1348B">
        <w:rPr>
          <w:rFonts w:ascii="Bookman Old Style" w:hAnsi="Bookman Old Style" w:cstheme="minorHAnsi"/>
          <w:b/>
          <w:bCs/>
          <w:szCs w:val="22"/>
          <w:u w:val="single"/>
        </w:rPr>
        <w:t>ve position is as under: (Amt.</w:t>
      </w:r>
      <w:r w:rsidRPr="00E1348B">
        <w:rPr>
          <w:rFonts w:ascii="Bookman Old Style" w:hAnsi="Bookman Old Style" w:cstheme="minorHAnsi"/>
          <w:b/>
          <w:bCs/>
          <w:szCs w:val="22"/>
          <w:u w:val="single"/>
        </w:rPr>
        <w:t xml:space="preserve"> in Crores)</w:t>
      </w:r>
    </w:p>
    <w:p w14:paraId="78DD9FF9" w14:textId="77777777" w:rsidR="00EF1190" w:rsidRPr="00E1348B" w:rsidRDefault="00EF1190" w:rsidP="00EF1190">
      <w:pPr>
        <w:pStyle w:val="NoSpacing"/>
        <w:rPr>
          <w:rFonts w:ascii="Bookman Old Style" w:hAnsi="Bookman Old Style" w:cstheme="minorHAnsi"/>
          <w:szCs w:val="22"/>
        </w:rPr>
      </w:pPr>
    </w:p>
    <w:tbl>
      <w:tblPr>
        <w:tblW w:w="10435" w:type="dxa"/>
        <w:tblLayout w:type="fixed"/>
        <w:tblLook w:val="0000" w:firstRow="0" w:lastRow="0" w:firstColumn="0" w:lastColumn="0" w:noHBand="0" w:noVBand="0"/>
      </w:tblPr>
      <w:tblGrid>
        <w:gridCol w:w="4585"/>
        <w:gridCol w:w="2160"/>
        <w:gridCol w:w="1980"/>
        <w:gridCol w:w="1710"/>
      </w:tblGrid>
      <w:tr w:rsidR="00EB5F70" w:rsidRPr="00E1348B" w14:paraId="14497E55" w14:textId="77777777" w:rsidTr="00107A16">
        <w:trPr>
          <w:trHeight w:val="146"/>
        </w:trPr>
        <w:tc>
          <w:tcPr>
            <w:tcW w:w="4585" w:type="dxa"/>
            <w:tcBorders>
              <w:top w:val="single" w:sz="4" w:space="0" w:color="000000"/>
              <w:left w:val="single" w:sz="4" w:space="0" w:color="000000"/>
              <w:bottom w:val="single" w:sz="4" w:space="0" w:color="000000"/>
            </w:tcBorders>
            <w:shd w:val="clear" w:color="auto" w:fill="auto"/>
            <w:vAlign w:val="center"/>
          </w:tcPr>
          <w:p w14:paraId="694F1528" w14:textId="77777777" w:rsidR="00EB5F70" w:rsidRPr="00E1348B" w:rsidRDefault="00EB5F70" w:rsidP="00EF1190">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Financial Year</w:t>
            </w:r>
          </w:p>
        </w:tc>
        <w:tc>
          <w:tcPr>
            <w:tcW w:w="2160" w:type="dxa"/>
            <w:tcBorders>
              <w:top w:val="single" w:sz="4" w:space="0" w:color="000000"/>
              <w:left w:val="single" w:sz="4" w:space="0" w:color="000000"/>
              <w:bottom w:val="single" w:sz="4" w:space="0" w:color="000000"/>
            </w:tcBorders>
            <w:shd w:val="clear" w:color="auto" w:fill="auto"/>
            <w:vAlign w:val="center"/>
          </w:tcPr>
          <w:p w14:paraId="19EB898F" w14:textId="77777777" w:rsidR="00EB5F70" w:rsidRPr="00E1348B" w:rsidRDefault="00EB5F70" w:rsidP="00EF1190">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Deposits</w:t>
            </w:r>
          </w:p>
        </w:tc>
        <w:tc>
          <w:tcPr>
            <w:tcW w:w="1980" w:type="dxa"/>
            <w:tcBorders>
              <w:top w:val="single" w:sz="4" w:space="0" w:color="000000"/>
              <w:left w:val="single" w:sz="4" w:space="0" w:color="000000"/>
              <w:bottom w:val="single" w:sz="4" w:space="0" w:color="000000"/>
            </w:tcBorders>
            <w:shd w:val="clear" w:color="auto" w:fill="auto"/>
            <w:vAlign w:val="center"/>
          </w:tcPr>
          <w:p w14:paraId="7C08E73F" w14:textId="77777777" w:rsidR="00EB5F70" w:rsidRPr="00E1348B" w:rsidRDefault="00EB5F70" w:rsidP="00EF1190">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Advances</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53D8" w14:textId="77777777" w:rsidR="00EB5F70" w:rsidRPr="00E1348B" w:rsidRDefault="00EB5F70" w:rsidP="00EF1190">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CD Ratio</w:t>
            </w:r>
          </w:p>
        </w:tc>
      </w:tr>
      <w:tr w:rsidR="00747A8A" w:rsidRPr="00E1348B" w14:paraId="20E3D690"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33A2B59F" w14:textId="11332047" w:rsidR="00747A8A" w:rsidRPr="00E1348B" w:rsidRDefault="00747A8A" w:rsidP="00747A8A">
            <w:pPr>
              <w:pStyle w:val="NoSpacing"/>
              <w:rPr>
                <w:rFonts w:ascii="Bookman Old Style" w:hAnsi="Bookman Old Style" w:cstheme="minorHAnsi"/>
                <w:szCs w:val="22"/>
              </w:rPr>
            </w:pPr>
            <w:bookmarkStart w:id="0" w:name="_Hlk51084031"/>
            <w:r w:rsidRPr="00E1348B">
              <w:rPr>
                <w:rFonts w:ascii="Bookman Old Style" w:hAnsi="Bookman Old Style" w:cstheme="minorHAnsi"/>
                <w:szCs w:val="22"/>
              </w:rPr>
              <w:t>December 2022 (FY 2022-23)</w:t>
            </w:r>
          </w:p>
        </w:tc>
        <w:tc>
          <w:tcPr>
            <w:tcW w:w="2160" w:type="dxa"/>
            <w:tcBorders>
              <w:top w:val="single" w:sz="4" w:space="0" w:color="000000"/>
              <w:left w:val="single" w:sz="4" w:space="0" w:color="000000"/>
              <w:bottom w:val="single" w:sz="4" w:space="0" w:color="000000"/>
            </w:tcBorders>
            <w:shd w:val="clear" w:color="auto" w:fill="auto"/>
            <w:vAlign w:val="center"/>
          </w:tcPr>
          <w:p w14:paraId="041E57AD" w14:textId="716A0EDE" w:rsidR="00747A8A" w:rsidRPr="00E1348B" w:rsidRDefault="00747A8A" w:rsidP="00747A8A">
            <w:pPr>
              <w:pStyle w:val="NoSpacing"/>
              <w:jc w:val="right"/>
              <w:rPr>
                <w:rFonts w:ascii="Bookman Old Style" w:hAnsi="Bookman Old Style" w:cstheme="minorHAnsi"/>
                <w:szCs w:val="22"/>
              </w:rPr>
            </w:pPr>
            <w:r w:rsidRPr="00E1348B">
              <w:rPr>
                <w:rFonts w:ascii="Bookman Old Style" w:hAnsi="Bookman Old Style" w:cstheme="minorHAnsi"/>
                <w:color w:val="000000"/>
                <w:szCs w:val="22"/>
              </w:rPr>
              <w:t>33689.18</w:t>
            </w:r>
          </w:p>
        </w:tc>
        <w:tc>
          <w:tcPr>
            <w:tcW w:w="1980" w:type="dxa"/>
            <w:tcBorders>
              <w:top w:val="single" w:sz="4" w:space="0" w:color="000000"/>
              <w:left w:val="single" w:sz="4" w:space="0" w:color="000000"/>
              <w:bottom w:val="single" w:sz="4" w:space="0" w:color="000000"/>
            </w:tcBorders>
            <w:shd w:val="clear" w:color="auto" w:fill="auto"/>
            <w:vAlign w:val="center"/>
          </w:tcPr>
          <w:p w14:paraId="1B164332" w14:textId="0CC95B01" w:rsidR="00747A8A" w:rsidRPr="00E1348B" w:rsidRDefault="00747A8A" w:rsidP="00747A8A">
            <w:pPr>
              <w:pStyle w:val="NoSpacing"/>
              <w:jc w:val="right"/>
              <w:rPr>
                <w:rFonts w:ascii="Bookman Old Style" w:hAnsi="Bookman Old Style" w:cstheme="minorHAnsi"/>
                <w:szCs w:val="22"/>
              </w:rPr>
            </w:pPr>
            <w:r w:rsidRPr="00E1348B">
              <w:rPr>
                <w:rFonts w:ascii="Bookman Old Style" w:hAnsi="Bookman Old Style" w:cstheme="minorHAnsi"/>
                <w:color w:val="000000"/>
                <w:szCs w:val="22"/>
              </w:rPr>
              <w:t>15391.90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833F" w14:textId="23B4EEAF" w:rsidR="00747A8A" w:rsidRPr="00E1348B" w:rsidRDefault="00747A8A" w:rsidP="00747A8A">
            <w:pPr>
              <w:pStyle w:val="NoSpacing"/>
              <w:jc w:val="right"/>
              <w:rPr>
                <w:rFonts w:ascii="Bookman Old Style" w:hAnsi="Bookman Old Style" w:cstheme="minorHAnsi"/>
                <w:szCs w:val="22"/>
              </w:rPr>
            </w:pPr>
            <w:r w:rsidRPr="00E1348B">
              <w:rPr>
                <w:rFonts w:ascii="Bookman Old Style" w:hAnsi="Bookman Old Style" w:cstheme="minorHAnsi"/>
                <w:szCs w:val="22"/>
              </w:rPr>
              <w:t>45.69%</w:t>
            </w:r>
          </w:p>
        </w:tc>
      </w:tr>
      <w:tr w:rsidR="00747A8A" w:rsidRPr="00E1348B" w14:paraId="2CFF9524"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5FAB2183" w14:textId="6F3587B0" w:rsidR="00747A8A" w:rsidRPr="00E1348B" w:rsidRDefault="00747A8A" w:rsidP="00747A8A">
            <w:pPr>
              <w:pStyle w:val="NoSpacing"/>
              <w:rPr>
                <w:rFonts w:ascii="Bookman Old Style" w:hAnsi="Bookman Old Style" w:cstheme="minorHAnsi"/>
                <w:szCs w:val="22"/>
              </w:rPr>
            </w:pPr>
            <w:r w:rsidRPr="00E1348B">
              <w:rPr>
                <w:rFonts w:ascii="Bookman Old Style" w:hAnsi="Bookman Old Style" w:cstheme="minorHAnsi"/>
                <w:szCs w:val="22"/>
              </w:rPr>
              <w:t>March-2023 (FY 2022-23)</w:t>
            </w:r>
          </w:p>
        </w:tc>
        <w:tc>
          <w:tcPr>
            <w:tcW w:w="2160" w:type="dxa"/>
            <w:tcBorders>
              <w:top w:val="single" w:sz="4" w:space="0" w:color="000000"/>
              <w:left w:val="single" w:sz="4" w:space="0" w:color="000000"/>
              <w:bottom w:val="single" w:sz="4" w:space="0" w:color="000000"/>
            </w:tcBorders>
            <w:shd w:val="clear" w:color="auto" w:fill="auto"/>
            <w:vAlign w:val="center"/>
          </w:tcPr>
          <w:p w14:paraId="43317834" w14:textId="73A35C27" w:rsidR="00747A8A" w:rsidRPr="00E1348B" w:rsidRDefault="00747A8A" w:rsidP="00747A8A">
            <w:pPr>
              <w:pStyle w:val="NoSpacing"/>
              <w:jc w:val="right"/>
              <w:rPr>
                <w:rFonts w:ascii="Bookman Old Style" w:hAnsi="Bookman Old Style" w:cstheme="minorHAnsi"/>
                <w:szCs w:val="22"/>
              </w:rPr>
            </w:pPr>
            <w:r w:rsidRPr="00E1348B">
              <w:rPr>
                <w:rFonts w:ascii="Bookman Old Style" w:hAnsi="Bookman Old Style" w:cstheme="minorHAnsi"/>
                <w:color w:val="000000"/>
                <w:szCs w:val="22"/>
              </w:rPr>
              <w:t>35729.38</w:t>
            </w:r>
          </w:p>
        </w:tc>
        <w:tc>
          <w:tcPr>
            <w:tcW w:w="1980" w:type="dxa"/>
            <w:tcBorders>
              <w:top w:val="single" w:sz="4" w:space="0" w:color="000000"/>
              <w:left w:val="single" w:sz="4" w:space="0" w:color="000000"/>
              <w:bottom w:val="single" w:sz="4" w:space="0" w:color="000000"/>
            </w:tcBorders>
            <w:shd w:val="clear" w:color="auto" w:fill="auto"/>
            <w:vAlign w:val="center"/>
          </w:tcPr>
          <w:p w14:paraId="5BDD4605" w14:textId="5D132FB0" w:rsidR="00747A8A" w:rsidRPr="00E1348B" w:rsidRDefault="00747A8A" w:rsidP="00747A8A">
            <w:pPr>
              <w:pStyle w:val="NoSpacing"/>
              <w:jc w:val="right"/>
              <w:rPr>
                <w:rFonts w:ascii="Bookman Old Style" w:hAnsi="Bookman Old Style" w:cstheme="minorHAnsi"/>
                <w:szCs w:val="22"/>
              </w:rPr>
            </w:pPr>
            <w:r w:rsidRPr="00E1348B">
              <w:rPr>
                <w:rFonts w:ascii="Bookman Old Style" w:hAnsi="Bookman Old Style" w:cstheme="minorHAnsi"/>
                <w:color w:val="000000"/>
                <w:szCs w:val="22"/>
              </w:rPr>
              <w:t>16372.18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1391" w14:textId="441965F4" w:rsidR="00747A8A" w:rsidRPr="00E1348B" w:rsidRDefault="00747A8A" w:rsidP="00747A8A">
            <w:pPr>
              <w:pStyle w:val="NoSpacing"/>
              <w:jc w:val="right"/>
              <w:rPr>
                <w:rFonts w:ascii="Bookman Old Style" w:hAnsi="Bookman Old Style" w:cstheme="minorHAnsi"/>
                <w:szCs w:val="22"/>
              </w:rPr>
            </w:pPr>
            <w:r w:rsidRPr="00E1348B">
              <w:rPr>
                <w:rFonts w:ascii="Bookman Old Style" w:hAnsi="Bookman Old Style" w:cstheme="minorHAnsi"/>
                <w:szCs w:val="22"/>
              </w:rPr>
              <w:t>45.82%</w:t>
            </w:r>
          </w:p>
        </w:tc>
      </w:tr>
      <w:tr w:rsidR="00747A8A" w:rsidRPr="00E1348B" w14:paraId="54EBA036" w14:textId="77777777" w:rsidTr="00107A16">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64095C65" w14:textId="1D691484" w:rsidR="00747A8A" w:rsidRPr="00E1348B" w:rsidRDefault="00747A8A" w:rsidP="00747A8A">
            <w:pPr>
              <w:pStyle w:val="NoSpacing"/>
              <w:rPr>
                <w:rFonts w:ascii="Bookman Old Style" w:hAnsi="Bookman Old Style" w:cstheme="minorHAnsi"/>
                <w:szCs w:val="22"/>
              </w:rPr>
            </w:pPr>
            <w:r w:rsidRPr="00E1348B">
              <w:rPr>
                <w:rFonts w:ascii="Bookman Old Style" w:hAnsi="Bookman Old Style" w:cstheme="minorHAnsi"/>
                <w:szCs w:val="22"/>
              </w:rPr>
              <w:t>June 2023 (FY 2023-24)</w:t>
            </w:r>
          </w:p>
        </w:tc>
        <w:tc>
          <w:tcPr>
            <w:tcW w:w="2160" w:type="dxa"/>
            <w:tcBorders>
              <w:top w:val="single" w:sz="4" w:space="0" w:color="000000"/>
              <w:left w:val="single" w:sz="4" w:space="0" w:color="000000"/>
              <w:bottom w:val="single" w:sz="4" w:space="0" w:color="000000"/>
            </w:tcBorders>
            <w:shd w:val="clear" w:color="auto" w:fill="auto"/>
            <w:vAlign w:val="center"/>
          </w:tcPr>
          <w:p w14:paraId="562A721F" w14:textId="6344BB62" w:rsidR="00747A8A" w:rsidRPr="00E1348B" w:rsidRDefault="00747A8A" w:rsidP="00747A8A">
            <w:pPr>
              <w:jc w:val="right"/>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34738.14</w:t>
            </w:r>
          </w:p>
        </w:tc>
        <w:tc>
          <w:tcPr>
            <w:tcW w:w="1980" w:type="dxa"/>
            <w:tcBorders>
              <w:top w:val="single" w:sz="4" w:space="0" w:color="000000"/>
              <w:left w:val="single" w:sz="4" w:space="0" w:color="000000"/>
              <w:bottom w:val="single" w:sz="4" w:space="0" w:color="000000"/>
            </w:tcBorders>
            <w:shd w:val="clear" w:color="auto" w:fill="auto"/>
            <w:vAlign w:val="center"/>
          </w:tcPr>
          <w:p w14:paraId="3568EA86" w14:textId="5ED5779D" w:rsidR="00747A8A" w:rsidRPr="00E1348B" w:rsidRDefault="00747A8A" w:rsidP="00747A8A">
            <w:pPr>
              <w:jc w:val="right"/>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17111.68</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F9AA" w14:textId="3E5ABA25" w:rsidR="00747A8A" w:rsidRPr="00E1348B" w:rsidRDefault="00747A8A" w:rsidP="00747A8A">
            <w:pPr>
              <w:pStyle w:val="NoSpacing"/>
              <w:jc w:val="right"/>
              <w:rPr>
                <w:rFonts w:ascii="Bookman Old Style" w:hAnsi="Bookman Old Style" w:cstheme="minorHAnsi"/>
                <w:szCs w:val="22"/>
              </w:rPr>
            </w:pPr>
            <w:r w:rsidRPr="00E1348B">
              <w:rPr>
                <w:rFonts w:ascii="Bookman Old Style" w:hAnsi="Bookman Old Style" w:cstheme="minorHAnsi"/>
                <w:szCs w:val="22"/>
              </w:rPr>
              <w:t>49.26%</w:t>
            </w:r>
          </w:p>
        </w:tc>
      </w:tr>
      <w:bookmarkEnd w:id="0"/>
      <w:tr w:rsidR="00747A8A" w:rsidRPr="00E1348B" w14:paraId="360DB45B" w14:textId="77777777" w:rsidTr="009F6563">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474FBE0A" w14:textId="39A3FDCD" w:rsidR="00747A8A" w:rsidRPr="00E1348B" w:rsidRDefault="00747A8A" w:rsidP="00747A8A">
            <w:pPr>
              <w:pStyle w:val="NoSpacing"/>
              <w:rPr>
                <w:rFonts w:ascii="Bookman Old Style" w:hAnsi="Bookman Old Style" w:cstheme="minorHAnsi"/>
                <w:szCs w:val="22"/>
              </w:rPr>
            </w:pPr>
            <w:r w:rsidRPr="00E1348B">
              <w:rPr>
                <w:rFonts w:ascii="Bookman Old Style" w:hAnsi="Bookman Old Style" w:cstheme="minorHAnsi"/>
                <w:szCs w:val="22"/>
              </w:rPr>
              <w:t>September 2023 (FY 2023-24)</w:t>
            </w:r>
          </w:p>
        </w:tc>
        <w:tc>
          <w:tcPr>
            <w:tcW w:w="2160" w:type="dxa"/>
            <w:tcBorders>
              <w:top w:val="single" w:sz="4" w:space="0" w:color="000000"/>
              <w:left w:val="single" w:sz="4" w:space="0" w:color="000000"/>
              <w:bottom w:val="single" w:sz="4" w:space="0" w:color="000000"/>
            </w:tcBorders>
            <w:shd w:val="clear" w:color="auto" w:fill="auto"/>
            <w:vAlign w:val="center"/>
          </w:tcPr>
          <w:p w14:paraId="593A4EFD" w14:textId="634C6B93" w:rsidR="00747A8A" w:rsidRPr="00E1348B" w:rsidRDefault="00747A8A" w:rsidP="00747A8A">
            <w:pPr>
              <w:jc w:val="right"/>
              <w:rPr>
                <w:rFonts w:ascii="Bookman Old Style" w:hAnsi="Bookman Old Style" w:cstheme="minorHAnsi"/>
                <w:color w:val="000000"/>
                <w:sz w:val="22"/>
                <w:szCs w:val="22"/>
              </w:rPr>
            </w:pPr>
            <w:r w:rsidRPr="00E1348B">
              <w:rPr>
                <w:rFonts w:ascii="Bookman Old Style" w:hAnsi="Bookman Old Style"/>
                <w:color w:val="000000"/>
                <w:sz w:val="22"/>
                <w:szCs w:val="22"/>
              </w:rPr>
              <w:t>35777.38</w:t>
            </w:r>
          </w:p>
        </w:tc>
        <w:tc>
          <w:tcPr>
            <w:tcW w:w="1980" w:type="dxa"/>
            <w:tcBorders>
              <w:top w:val="single" w:sz="4" w:space="0" w:color="000000"/>
              <w:left w:val="single" w:sz="4" w:space="0" w:color="000000"/>
              <w:bottom w:val="single" w:sz="4" w:space="0" w:color="000000"/>
            </w:tcBorders>
            <w:shd w:val="clear" w:color="auto" w:fill="auto"/>
            <w:vAlign w:val="center"/>
          </w:tcPr>
          <w:p w14:paraId="2CF51315" w14:textId="05C7D8E6" w:rsidR="00747A8A" w:rsidRPr="00E1348B" w:rsidRDefault="00747A8A" w:rsidP="00747A8A">
            <w:pPr>
              <w:jc w:val="right"/>
              <w:rPr>
                <w:rFonts w:ascii="Bookman Old Style" w:hAnsi="Bookman Old Style" w:cstheme="minorHAnsi"/>
                <w:color w:val="000000"/>
                <w:sz w:val="22"/>
                <w:szCs w:val="22"/>
              </w:rPr>
            </w:pPr>
            <w:r w:rsidRPr="00E1348B">
              <w:rPr>
                <w:rFonts w:ascii="Bookman Old Style" w:hAnsi="Bookman Old Style" w:cs="Calibri"/>
                <w:color w:val="000000"/>
                <w:sz w:val="22"/>
                <w:szCs w:val="22"/>
              </w:rPr>
              <w:t>17688.74</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9D7EE" w14:textId="5ED891A5" w:rsidR="00747A8A" w:rsidRPr="00E1348B" w:rsidRDefault="00747A8A" w:rsidP="00747A8A">
            <w:pPr>
              <w:pStyle w:val="NoSpacing"/>
              <w:jc w:val="right"/>
              <w:rPr>
                <w:rFonts w:ascii="Bookman Old Style" w:hAnsi="Bookman Old Style" w:cstheme="minorHAnsi"/>
                <w:szCs w:val="22"/>
              </w:rPr>
            </w:pPr>
            <w:r w:rsidRPr="00E1348B">
              <w:rPr>
                <w:rFonts w:ascii="Bookman Old Style" w:hAnsi="Bookman Old Style" w:cstheme="minorHAnsi"/>
                <w:szCs w:val="22"/>
              </w:rPr>
              <w:t>49.44%</w:t>
            </w:r>
          </w:p>
        </w:tc>
      </w:tr>
      <w:tr w:rsidR="00747A8A" w:rsidRPr="00E1348B" w14:paraId="454A61A2" w14:textId="77777777" w:rsidTr="009F6563">
        <w:trPr>
          <w:trHeight w:val="70"/>
        </w:trPr>
        <w:tc>
          <w:tcPr>
            <w:tcW w:w="4585" w:type="dxa"/>
            <w:tcBorders>
              <w:top w:val="single" w:sz="4" w:space="0" w:color="000000"/>
              <w:left w:val="single" w:sz="4" w:space="0" w:color="000000"/>
              <w:bottom w:val="single" w:sz="4" w:space="0" w:color="000000"/>
            </w:tcBorders>
            <w:shd w:val="clear" w:color="auto" w:fill="auto"/>
            <w:vAlign w:val="center"/>
          </w:tcPr>
          <w:p w14:paraId="5608D9C8" w14:textId="42FEB048" w:rsidR="00747A8A" w:rsidRPr="00E1348B" w:rsidRDefault="00770B9A" w:rsidP="00747A8A">
            <w:pPr>
              <w:pStyle w:val="NoSpacing"/>
              <w:rPr>
                <w:rFonts w:ascii="Bookman Old Style" w:hAnsi="Bookman Old Style" w:cstheme="minorHAnsi"/>
                <w:szCs w:val="22"/>
              </w:rPr>
            </w:pPr>
            <w:r w:rsidRPr="00E1348B">
              <w:rPr>
                <w:rFonts w:ascii="Bookman Old Style" w:hAnsi="Bookman Old Style" w:cstheme="minorHAnsi"/>
                <w:szCs w:val="22"/>
              </w:rPr>
              <w:t>December 2023 (FY 2023-24)</w:t>
            </w:r>
          </w:p>
        </w:tc>
        <w:tc>
          <w:tcPr>
            <w:tcW w:w="2160" w:type="dxa"/>
            <w:tcBorders>
              <w:top w:val="single" w:sz="4" w:space="0" w:color="000000"/>
              <w:left w:val="single" w:sz="4" w:space="0" w:color="000000"/>
              <w:bottom w:val="single" w:sz="4" w:space="0" w:color="000000"/>
            </w:tcBorders>
            <w:shd w:val="clear" w:color="auto" w:fill="auto"/>
            <w:vAlign w:val="center"/>
          </w:tcPr>
          <w:p w14:paraId="2C97B67C" w14:textId="1D22AB0D" w:rsidR="00747A8A" w:rsidRPr="00E1348B" w:rsidRDefault="00747A8A" w:rsidP="00747A8A">
            <w:pPr>
              <w:jc w:val="right"/>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36359.02</w:t>
            </w:r>
          </w:p>
        </w:tc>
        <w:tc>
          <w:tcPr>
            <w:tcW w:w="1980" w:type="dxa"/>
            <w:tcBorders>
              <w:top w:val="single" w:sz="4" w:space="0" w:color="000000"/>
              <w:left w:val="single" w:sz="4" w:space="0" w:color="000000"/>
              <w:bottom w:val="single" w:sz="4" w:space="0" w:color="000000"/>
            </w:tcBorders>
            <w:shd w:val="clear" w:color="auto" w:fill="auto"/>
            <w:vAlign w:val="center"/>
          </w:tcPr>
          <w:p w14:paraId="53406AF1" w14:textId="2BF5AF7B" w:rsidR="00747A8A" w:rsidRPr="00E1348B" w:rsidRDefault="00747A8A" w:rsidP="00747A8A">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18469.60</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38CB8" w14:textId="3DA5EA2C" w:rsidR="00747A8A" w:rsidRPr="00E1348B" w:rsidRDefault="00747A8A" w:rsidP="00747A8A">
            <w:pPr>
              <w:jc w:val="right"/>
              <w:rPr>
                <w:rFonts w:ascii="Bookman Old Style" w:hAnsi="Bookman Old Style" w:cstheme="minorHAnsi"/>
                <w:sz w:val="22"/>
                <w:szCs w:val="22"/>
              </w:rPr>
            </w:pPr>
            <w:r w:rsidRPr="00E1348B">
              <w:rPr>
                <w:rFonts w:ascii="Bookman Old Style" w:hAnsi="Bookman Old Style" w:cstheme="minorHAnsi"/>
                <w:sz w:val="22"/>
                <w:szCs w:val="22"/>
              </w:rPr>
              <w:t>50.80%</w:t>
            </w:r>
          </w:p>
        </w:tc>
      </w:tr>
    </w:tbl>
    <w:p w14:paraId="0EF40EF0" w14:textId="382E2A91" w:rsidR="00D62753" w:rsidRPr="00E1348B" w:rsidRDefault="00D62753" w:rsidP="00E2123A">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 xml:space="preserve">Banks with CD ratio </w:t>
      </w:r>
      <w:r w:rsidR="00EA6B90" w:rsidRPr="00E1348B">
        <w:rPr>
          <w:rFonts w:ascii="Bookman Old Style" w:hAnsi="Bookman Old Style" w:cstheme="minorHAnsi"/>
          <w:b/>
          <w:bCs/>
          <w:szCs w:val="22"/>
          <w:u w:val="single"/>
        </w:rPr>
        <w:t xml:space="preserve">of </w:t>
      </w:r>
      <w:r w:rsidRPr="00E1348B">
        <w:rPr>
          <w:rFonts w:ascii="Bookman Old Style" w:hAnsi="Bookman Old Style" w:cstheme="minorHAnsi"/>
          <w:b/>
          <w:bCs/>
          <w:szCs w:val="22"/>
          <w:u w:val="single"/>
        </w:rPr>
        <w:t>less than 2</w:t>
      </w:r>
      <w:r w:rsidR="00AB2084" w:rsidRPr="00E1348B">
        <w:rPr>
          <w:rFonts w:ascii="Bookman Old Style" w:hAnsi="Bookman Old Style" w:cstheme="minorHAnsi"/>
          <w:b/>
          <w:bCs/>
          <w:szCs w:val="22"/>
          <w:u w:val="single"/>
        </w:rPr>
        <w:t>5</w:t>
      </w:r>
      <w:r w:rsidRPr="00E1348B">
        <w:rPr>
          <w:rFonts w:ascii="Bookman Old Style" w:hAnsi="Bookman Old Style" w:cstheme="minorHAnsi"/>
          <w:b/>
          <w:bCs/>
          <w:szCs w:val="22"/>
          <w:u w:val="single"/>
        </w:rPr>
        <w:t>%</w:t>
      </w:r>
    </w:p>
    <w:p w14:paraId="43EDD172" w14:textId="77777777" w:rsidR="00D05345" w:rsidRPr="00E1348B" w:rsidRDefault="00D05345" w:rsidP="00E2123A">
      <w:pPr>
        <w:pStyle w:val="NoSpacing"/>
        <w:jc w:val="both"/>
        <w:rPr>
          <w:rFonts w:ascii="Bookman Old Style" w:hAnsi="Bookman Old Style" w:cstheme="minorHAnsi"/>
          <w:b/>
          <w:szCs w:val="22"/>
        </w:rPr>
      </w:pPr>
    </w:p>
    <w:p w14:paraId="1588EE77" w14:textId="3DD87123" w:rsidR="00D62753" w:rsidRPr="00E1348B" w:rsidRDefault="00280A47" w:rsidP="00E2123A">
      <w:pPr>
        <w:pStyle w:val="NoSpacing"/>
        <w:jc w:val="both"/>
        <w:rPr>
          <w:rFonts w:ascii="Bookman Old Style" w:hAnsi="Bookman Old Style" w:cstheme="minorHAnsi"/>
          <w:b/>
          <w:szCs w:val="22"/>
        </w:rPr>
      </w:pPr>
      <w:r w:rsidRPr="00E1348B">
        <w:rPr>
          <w:rFonts w:ascii="Bookman Old Style" w:hAnsi="Bookman Old Style" w:cstheme="minorHAnsi"/>
          <w:bCs/>
          <w:szCs w:val="22"/>
        </w:rPr>
        <w:lastRenderedPageBreak/>
        <w:t>As on 3</w:t>
      </w:r>
      <w:r w:rsidR="00895766" w:rsidRPr="00E1348B">
        <w:rPr>
          <w:rFonts w:ascii="Bookman Old Style" w:hAnsi="Bookman Old Style" w:cstheme="minorHAnsi"/>
          <w:bCs/>
          <w:szCs w:val="22"/>
        </w:rPr>
        <w:t>1.12.2023</w:t>
      </w:r>
      <w:r w:rsidRPr="00E1348B">
        <w:rPr>
          <w:rFonts w:ascii="Bookman Old Style" w:hAnsi="Bookman Old Style" w:cstheme="minorHAnsi"/>
          <w:bCs/>
          <w:szCs w:val="22"/>
        </w:rPr>
        <w:t xml:space="preserve"> there are </w:t>
      </w:r>
      <w:r w:rsidR="00500795" w:rsidRPr="00E1348B">
        <w:rPr>
          <w:rFonts w:ascii="Bookman Old Style" w:hAnsi="Bookman Old Style" w:cstheme="minorHAnsi"/>
          <w:bCs/>
          <w:szCs w:val="22"/>
        </w:rPr>
        <w:t>six</w:t>
      </w:r>
      <w:r w:rsidR="005F1144" w:rsidRPr="00E1348B">
        <w:rPr>
          <w:rFonts w:ascii="Bookman Old Style" w:hAnsi="Bookman Old Style" w:cstheme="minorHAnsi"/>
          <w:bCs/>
          <w:szCs w:val="22"/>
        </w:rPr>
        <w:t xml:space="preserve"> Banks with less than 25% CD ratio.</w:t>
      </w:r>
      <w:r w:rsidR="005F1144" w:rsidRPr="00E1348B">
        <w:rPr>
          <w:rFonts w:ascii="Bookman Old Style" w:hAnsi="Bookman Old Style" w:cstheme="minorHAnsi"/>
          <w:b/>
          <w:szCs w:val="22"/>
        </w:rPr>
        <w:t xml:space="preserve"> </w:t>
      </w:r>
      <w:r w:rsidR="00B83EB4" w:rsidRPr="00E1348B">
        <w:rPr>
          <w:rFonts w:ascii="Bookman Old Style" w:hAnsi="Bookman Old Style" w:cstheme="minorHAnsi"/>
          <w:bCs/>
          <w:szCs w:val="22"/>
        </w:rPr>
        <w:t xml:space="preserve"> These banks </w:t>
      </w:r>
      <w:proofErr w:type="gramStart"/>
      <w:r w:rsidR="00B83EB4" w:rsidRPr="00E1348B">
        <w:rPr>
          <w:rFonts w:ascii="Bookman Old Style" w:hAnsi="Bookman Old Style" w:cstheme="minorHAnsi"/>
          <w:bCs/>
          <w:szCs w:val="22"/>
        </w:rPr>
        <w:t>are</w:t>
      </w:r>
      <w:proofErr w:type="gramEnd"/>
      <w:r w:rsidR="00B83EB4" w:rsidRPr="00E1348B">
        <w:rPr>
          <w:rFonts w:ascii="Bookman Old Style" w:hAnsi="Bookman Old Style" w:cstheme="minorHAnsi"/>
          <w:bCs/>
          <w:szCs w:val="22"/>
        </w:rPr>
        <w:t xml:space="preserve"> </w:t>
      </w:r>
    </w:p>
    <w:p w14:paraId="4130FBDC" w14:textId="77777777" w:rsidR="00D70AA1" w:rsidRPr="00E1348B" w:rsidRDefault="00D70AA1" w:rsidP="00E2123A">
      <w:pPr>
        <w:pStyle w:val="NoSpacing"/>
        <w:jc w:val="both"/>
        <w:rPr>
          <w:rFonts w:ascii="Bookman Old Style" w:hAnsi="Bookman Old Style" w:cstheme="minorHAnsi"/>
          <w:b/>
          <w:szCs w:val="22"/>
        </w:rPr>
      </w:pPr>
    </w:p>
    <w:tbl>
      <w:tblPr>
        <w:tblW w:w="10440" w:type="dxa"/>
        <w:tblInd w:w="-5" w:type="dxa"/>
        <w:tblLayout w:type="fixed"/>
        <w:tblLook w:val="0000" w:firstRow="0" w:lastRow="0" w:firstColumn="0" w:lastColumn="0" w:noHBand="0" w:noVBand="0"/>
      </w:tblPr>
      <w:tblGrid>
        <w:gridCol w:w="630"/>
        <w:gridCol w:w="1800"/>
        <w:gridCol w:w="1620"/>
        <w:gridCol w:w="5130"/>
        <w:gridCol w:w="1260"/>
      </w:tblGrid>
      <w:tr w:rsidR="00A61E49" w:rsidRPr="00E1348B" w14:paraId="2383720E" w14:textId="77777777" w:rsidTr="00E1348B">
        <w:trPr>
          <w:trHeight w:val="193"/>
        </w:trPr>
        <w:tc>
          <w:tcPr>
            <w:tcW w:w="630" w:type="dxa"/>
            <w:tcBorders>
              <w:top w:val="single" w:sz="4" w:space="0" w:color="000000"/>
              <w:left w:val="single" w:sz="4" w:space="0" w:color="000000"/>
              <w:bottom w:val="single" w:sz="4" w:space="0" w:color="000000"/>
            </w:tcBorders>
            <w:shd w:val="clear" w:color="auto" w:fill="auto"/>
            <w:vAlign w:val="center"/>
          </w:tcPr>
          <w:p w14:paraId="0F3AFC58" w14:textId="77777777" w:rsidR="00A61E49" w:rsidRPr="00E1348B" w:rsidRDefault="00A61E49" w:rsidP="00E2123A">
            <w:pPr>
              <w:pStyle w:val="NoSpacing"/>
              <w:jc w:val="center"/>
              <w:rPr>
                <w:rFonts w:ascii="Bookman Old Style" w:hAnsi="Bookman Old Style" w:cstheme="minorHAnsi"/>
                <w:b/>
                <w:bCs/>
                <w:szCs w:val="22"/>
              </w:rPr>
            </w:pPr>
            <w:bookmarkStart w:id="1" w:name="_Hlk63349650"/>
            <w:r w:rsidRPr="00E1348B">
              <w:rPr>
                <w:rFonts w:ascii="Bookman Old Style" w:hAnsi="Bookman Old Style" w:cstheme="minorHAnsi"/>
                <w:b/>
                <w:bCs/>
                <w:szCs w:val="22"/>
              </w:rPr>
              <w:t>Sl</w:t>
            </w:r>
            <w:r w:rsidR="00E2123A" w:rsidRPr="00E1348B">
              <w:rPr>
                <w:rFonts w:ascii="Bookman Old Style" w:hAnsi="Bookman Old Style" w:cstheme="minorHAnsi"/>
                <w:b/>
                <w:bCs/>
                <w:szCs w:val="22"/>
              </w:rPr>
              <w:t>.</w:t>
            </w:r>
          </w:p>
        </w:tc>
        <w:tc>
          <w:tcPr>
            <w:tcW w:w="1800" w:type="dxa"/>
            <w:tcBorders>
              <w:top w:val="single" w:sz="4" w:space="0" w:color="000000"/>
              <w:left w:val="single" w:sz="4" w:space="0" w:color="000000"/>
              <w:bottom w:val="single" w:sz="4" w:space="0" w:color="000000"/>
            </w:tcBorders>
            <w:shd w:val="clear" w:color="auto" w:fill="auto"/>
            <w:vAlign w:val="center"/>
          </w:tcPr>
          <w:p w14:paraId="64EF7224" w14:textId="77777777" w:rsidR="00A61E49" w:rsidRPr="00E1348B" w:rsidRDefault="00A61E49" w:rsidP="00E2123A">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Bank Name</w:t>
            </w:r>
          </w:p>
        </w:tc>
        <w:tc>
          <w:tcPr>
            <w:tcW w:w="1620" w:type="dxa"/>
            <w:tcBorders>
              <w:top w:val="single" w:sz="4" w:space="0" w:color="000000"/>
              <w:left w:val="single" w:sz="4" w:space="0" w:color="000000"/>
              <w:bottom w:val="single" w:sz="4" w:space="0" w:color="000000"/>
            </w:tcBorders>
            <w:vAlign w:val="center"/>
          </w:tcPr>
          <w:p w14:paraId="50FAB56E" w14:textId="77FA6B0C" w:rsidR="00A61E49" w:rsidRPr="00E1348B" w:rsidRDefault="00500795" w:rsidP="009018C1">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September 2023 (%)</w:t>
            </w:r>
          </w:p>
        </w:tc>
        <w:tc>
          <w:tcPr>
            <w:tcW w:w="5130" w:type="dxa"/>
            <w:tcBorders>
              <w:top w:val="single" w:sz="4" w:space="0" w:color="000000"/>
              <w:left w:val="single" w:sz="4" w:space="0" w:color="000000"/>
              <w:bottom w:val="single" w:sz="4" w:space="0" w:color="000000"/>
              <w:right w:val="single" w:sz="4" w:space="0" w:color="auto"/>
            </w:tcBorders>
            <w:shd w:val="clear" w:color="auto" w:fill="auto"/>
            <w:vAlign w:val="center"/>
          </w:tcPr>
          <w:p w14:paraId="3D0F1B72" w14:textId="77777777" w:rsidR="00A61E49" w:rsidRPr="00E1348B" w:rsidRDefault="00540849" w:rsidP="00E2123A">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Remarks</w:t>
            </w:r>
          </w:p>
        </w:tc>
        <w:tc>
          <w:tcPr>
            <w:tcW w:w="1260" w:type="dxa"/>
            <w:tcBorders>
              <w:top w:val="single" w:sz="4" w:space="0" w:color="auto"/>
              <w:left w:val="single" w:sz="4" w:space="0" w:color="auto"/>
              <w:bottom w:val="single" w:sz="4" w:space="0" w:color="auto"/>
              <w:right w:val="single" w:sz="4" w:space="0" w:color="auto"/>
            </w:tcBorders>
            <w:vAlign w:val="center"/>
          </w:tcPr>
          <w:p w14:paraId="079CC021" w14:textId="77ACBB2D" w:rsidR="00A61E49" w:rsidRPr="00E1348B" w:rsidRDefault="00500795" w:rsidP="009018C1">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December</w:t>
            </w:r>
            <w:r w:rsidR="00673B5E" w:rsidRPr="00E1348B">
              <w:rPr>
                <w:rFonts w:ascii="Bookman Old Style" w:hAnsi="Bookman Old Style" w:cstheme="minorHAnsi"/>
                <w:b/>
                <w:bCs/>
                <w:szCs w:val="22"/>
              </w:rPr>
              <w:t xml:space="preserve"> 2023 (%)</w:t>
            </w:r>
          </w:p>
        </w:tc>
      </w:tr>
      <w:tr w:rsidR="00A5377F" w:rsidRPr="00E1348B" w14:paraId="3689BAD1" w14:textId="77777777" w:rsidTr="00E1348B">
        <w:trPr>
          <w:trHeight w:val="193"/>
        </w:trPr>
        <w:tc>
          <w:tcPr>
            <w:tcW w:w="630" w:type="dxa"/>
            <w:tcBorders>
              <w:top w:val="single" w:sz="4" w:space="0" w:color="000000"/>
              <w:left w:val="single" w:sz="4" w:space="0" w:color="000000"/>
              <w:bottom w:val="single" w:sz="4" w:space="0" w:color="000000"/>
            </w:tcBorders>
            <w:shd w:val="clear" w:color="auto" w:fill="auto"/>
            <w:vAlign w:val="center"/>
          </w:tcPr>
          <w:p w14:paraId="04BB422E" w14:textId="77777777" w:rsidR="00A5377F" w:rsidRPr="00E1348B" w:rsidRDefault="00EB0984" w:rsidP="004C43F8">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1</w:t>
            </w:r>
          </w:p>
        </w:tc>
        <w:tc>
          <w:tcPr>
            <w:tcW w:w="1800" w:type="dxa"/>
            <w:tcBorders>
              <w:top w:val="single" w:sz="4" w:space="0" w:color="000000"/>
              <w:left w:val="single" w:sz="4" w:space="0" w:color="000000"/>
              <w:bottom w:val="single" w:sz="4" w:space="0" w:color="000000"/>
            </w:tcBorders>
            <w:shd w:val="clear" w:color="auto" w:fill="auto"/>
            <w:vAlign w:val="center"/>
          </w:tcPr>
          <w:p w14:paraId="1EE68FF1" w14:textId="31639794" w:rsidR="00A5377F" w:rsidRPr="00E1348B" w:rsidRDefault="00A5377F" w:rsidP="007814B7">
            <w:pPr>
              <w:pStyle w:val="NoSpacing"/>
              <w:rPr>
                <w:rFonts w:ascii="Bookman Old Style" w:hAnsi="Bookman Old Style" w:cstheme="minorHAnsi"/>
                <w:b/>
                <w:bCs/>
                <w:szCs w:val="22"/>
              </w:rPr>
            </w:pPr>
            <w:r w:rsidRPr="00E1348B">
              <w:rPr>
                <w:rFonts w:ascii="Bookman Old Style" w:hAnsi="Bookman Old Style" w:cstheme="minorHAnsi"/>
                <w:szCs w:val="22"/>
              </w:rPr>
              <w:t>Jana Small Finance Bank</w:t>
            </w:r>
          </w:p>
        </w:tc>
        <w:tc>
          <w:tcPr>
            <w:tcW w:w="1620" w:type="dxa"/>
            <w:tcBorders>
              <w:top w:val="single" w:sz="4" w:space="0" w:color="000000"/>
              <w:left w:val="single" w:sz="4" w:space="0" w:color="000000"/>
              <w:bottom w:val="single" w:sz="4" w:space="0" w:color="000000"/>
            </w:tcBorders>
            <w:vAlign w:val="center"/>
          </w:tcPr>
          <w:p w14:paraId="0E2CD0FE" w14:textId="77777777" w:rsidR="00A5377F" w:rsidRPr="00E1348B" w:rsidRDefault="00A5377F" w:rsidP="00500795">
            <w:pPr>
              <w:pStyle w:val="NoSpacing"/>
              <w:rPr>
                <w:rFonts w:ascii="Bookman Old Style" w:hAnsi="Bookman Old Style" w:cstheme="minorHAnsi"/>
                <w:b/>
                <w:bCs/>
                <w:szCs w:val="22"/>
              </w:rPr>
            </w:pPr>
            <w:r w:rsidRPr="00E1348B">
              <w:rPr>
                <w:rFonts w:ascii="Bookman Old Style" w:hAnsi="Bookman Old Style" w:cstheme="minorHAnsi"/>
                <w:b/>
                <w:bCs/>
                <w:szCs w:val="22"/>
              </w:rPr>
              <w:t>0</w:t>
            </w:r>
          </w:p>
        </w:tc>
        <w:tc>
          <w:tcPr>
            <w:tcW w:w="5130" w:type="dxa"/>
            <w:tcBorders>
              <w:top w:val="single" w:sz="4" w:space="0" w:color="000000"/>
              <w:left w:val="single" w:sz="4" w:space="0" w:color="000000"/>
              <w:bottom w:val="single" w:sz="4" w:space="0" w:color="000000"/>
              <w:right w:val="single" w:sz="4" w:space="0" w:color="auto"/>
            </w:tcBorders>
            <w:shd w:val="clear" w:color="auto" w:fill="auto"/>
            <w:vAlign w:val="center"/>
          </w:tcPr>
          <w:p w14:paraId="685A5BD7" w14:textId="2650FF34" w:rsidR="00A5377F" w:rsidRPr="00E1348B" w:rsidRDefault="00F14A91" w:rsidP="00AA7731">
            <w:pPr>
              <w:pStyle w:val="NoSpacing"/>
              <w:rPr>
                <w:rFonts w:ascii="Bookman Old Style" w:hAnsi="Bookman Old Style" w:cstheme="minorHAnsi"/>
                <w:b/>
                <w:bCs/>
                <w:szCs w:val="22"/>
              </w:rPr>
            </w:pPr>
            <w:r w:rsidRPr="00E1348B">
              <w:rPr>
                <w:rFonts w:ascii="Bookman Old Style" w:hAnsi="Bookman Old Style" w:cstheme="minorHAnsi"/>
                <w:szCs w:val="22"/>
              </w:rPr>
              <w:t>Only o</w:t>
            </w:r>
            <w:r w:rsidR="00540849" w:rsidRPr="00E1348B">
              <w:rPr>
                <w:rFonts w:ascii="Bookman Old Style" w:hAnsi="Bookman Old Style" w:cstheme="minorHAnsi"/>
                <w:szCs w:val="22"/>
              </w:rPr>
              <w:t>ne new branch</w:t>
            </w:r>
            <w:r w:rsidRPr="00E1348B">
              <w:rPr>
                <w:rFonts w:ascii="Bookman Old Style" w:hAnsi="Bookman Old Style" w:cstheme="minorHAnsi"/>
                <w:szCs w:val="22"/>
              </w:rPr>
              <w:t xml:space="preserve">. </w:t>
            </w:r>
            <w:r w:rsidR="00114A3A" w:rsidRPr="00E1348B">
              <w:rPr>
                <w:rFonts w:ascii="Bookman Old Style" w:hAnsi="Bookman Old Style" w:cstheme="minorHAnsi"/>
                <w:szCs w:val="22"/>
              </w:rPr>
              <w:t xml:space="preserve"> Loan disbursement will start soon.</w:t>
            </w:r>
          </w:p>
        </w:tc>
        <w:tc>
          <w:tcPr>
            <w:tcW w:w="1260" w:type="dxa"/>
            <w:tcBorders>
              <w:top w:val="single" w:sz="4" w:space="0" w:color="auto"/>
              <w:left w:val="single" w:sz="4" w:space="0" w:color="auto"/>
              <w:bottom w:val="single" w:sz="4" w:space="0" w:color="auto"/>
              <w:right w:val="single" w:sz="4" w:space="0" w:color="auto"/>
            </w:tcBorders>
            <w:vAlign w:val="center"/>
          </w:tcPr>
          <w:p w14:paraId="6D823074" w14:textId="77777777" w:rsidR="00A5377F" w:rsidRPr="00E1348B" w:rsidRDefault="00A5377F" w:rsidP="001D68DD">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0</w:t>
            </w:r>
          </w:p>
        </w:tc>
      </w:tr>
      <w:tr w:rsidR="001C4925" w:rsidRPr="00E1348B" w14:paraId="32E064FD" w14:textId="77777777" w:rsidTr="00E1348B">
        <w:trPr>
          <w:trHeight w:val="340"/>
        </w:trPr>
        <w:tc>
          <w:tcPr>
            <w:tcW w:w="630" w:type="dxa"/>
            <w:tcBorders>
              <w:top w:val="single" w:sz="4" w:space="0" w:color="000000"/>
              <w:left w:val="single" w:sz="4" w:space="0" w:color="000000"/>
              <w:bottom w:val="single" w:sz="4" w:space="0" w:color="000000"/>
            </w:tcBorders>
            <w:shd w:val="clear" w:color="auto" w:fill="auto"/>
            <w:vAlign w:val="center"/>
          </w:tcPr>
          <w:p w14:paraId="5CD0B453" w14:textId="77777777" w:rsidR="001C4925" w:rsidRPr="00E1348B" w:rsidRDefault="00EB0984" w:rsidP="004C43F8">
            <w:pPr>
              <w:pStyle w:val="NoSpacing"/>
              <w:jc w:val="center"/>
              <w:rPr>
                <w:rFonts w:ascii="Bookman Old Style" w:hAnsi="Bookman Old Style" w:cstheme="minorHAnsi"/>
                <w:szCs w:val="22"/>
              </w:rPr>
            </w:pPr>
            <w:r w:rsidRPr="00E1348B">
              <w:rPr>
                <w:rFonts w:ascii="Bookman Old Style" w:hAnsi="Bookman Old Style" w:cstheme="minorHAnsi"/>
                <w:szCs w:val="22"/>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A2AA2B" w14:textId="6D80C6F9" w:rsidR="001C4925" w:rsidRPr="00E1348B" w:rsidRDefault="00673B5E" w:rsidP="0033420B">
            <w:pPr>
              <w:jc w:val="both"/>
              <w:rPr>
                <w:rFonts w:ascii="Bookman Old Style" w:hAnsi="Bookman Old Style" w:cstheme="minorHAnsi"/>
                <w:sz w:val="22"/>
                <w:szCs w:val="22"/>
              </w:rPr>
            </w:pPr>
            <w:r w:rsidRPr="00E1348B">
              <w:rPr>
                <w:rFonts w:ascii="Bookman Old Style" w:hAnsi="Bookman Old Style" w:cstheme="minorHAnsi"/>
                <w:sz w:val="22"/>
                <w:szCs w:val="22"/>
              </w:rPr>
              <w:t>South Indian Bank (SIB)</w:t>
            </w:r>
          </w:p>
        </w:tc>
        <w:tc>
          <w:tcPr>
            <w:tcW w:w="1620" w:type="dxa"/>
            <w:tcBorders>
              <w:top w:val="single" w:sz="4" w:space="0" w:color="auto"/>
              <w:left w:val="single" w:sz="4" w:space="0" w:color="000000"/>
              <w:bottom w:val="single" w:sz="4" w:space="0" w:color="000000"/>
              <w:right w:val="single" w:sz="4" w:space="0" w:color="000000"/>
            </w:tcBorders>
            <w:shd w:val="clear" w:color="auto" w:fill="auto"/>
            <w:vAlign w:val="bottom"/>
          </w:tcPr>
          <w:p w14:paraId="7467218A" w14:textId="25F0753A" w:rsidR="001C4925" w:rsidRPr="00E1348B" w:rsidRDefault="00460616" w:rsidP="00500795">
            <w:pPr>
              <w:pStyle w:val="NoSpacing"/>
              <w:spacing w:line="480" w:lineRule="auto"/>
              <w:rPr>
                <w:rFonts w:ascii="Bookman Old Style" w:hAnsi="Bookman Old Style" w:cstheme="minorHAnsi"/>
                <w:szCs w:val="22"/>
              </w:rPr>
            </w:pPr>
            <w:r w:rsidRPr="00E1348B">
              <w:rPr>
                <w:rFonts w:ascii="Bookman Old Style" w:hAnsi="Bookman Old Style" w:cstheme="minorHAnsi"/>
                <w:szCs w:val="22"/>
              </w:rPr>
              <w:t>4.</w:t>
            </w:r>
            <w:r w:rsidR="00500795" w:rsidRPr="00E1348B">
              <w:rPr>
                <w:rFonts w:ascii="Bookman Old Style" w:hAnsi="Bookman Old Style" w:cstheme="minorHAnsi"/>
                <w:szCs w:val="22"/>
              </w:rPr>
              <w:t>07</w:t>
            </w:r>
          </w:p>
        </w:tc>
        <w:tc>
          <w:tcPr>
            <w:tcW w:w="5130" w:type="dxa"/>
            <w:tcBorders>
              <w:top w:val="single" w:sz="4" w:space="0" w:color="000000"/>
              <w:left w:val="single" w:sz="4" w:space="0" w:color="000000"/>
              <w:bottom w:val="single" w:sz="4" w:space="0" w:color="000000"/>
            </w:tcBorders>
            <w:shd w:val="clear" w:color="auto" w:fill="auto"/>
            <w:vAlign w:val="center"/>
          </w:tcPr>
          <w:p w14:paraId="337E96E1" w14:textId="176732A9" w:rsidR="001C4925" w:rsidRPr="00E1348B" w:rsidRDefault="00FE6997" w:rsidP="00E2123A">
            <w:pPr>
              <w:pStyle w:val="NoSpacing"/>
              <w:jc w:val="both"/>
              <w:rPr>
                <w:rFonts w:ascii="Bookman Old Style" w:hAnsi="Bookman Old Style" w:cstheme="minorHAnsi"/>
                <w:szCs w:val="22"/>
              </w:rPr>
            </w:pPr>
            <w:r w:rsidRPr="00E1348B">
              <w:rPr>
                <w:rFonts w:ascii="Bookman Old Style" w:hAnsi="Bookman Old Style" w:cstheme="minorHAnsi"/>
                <w:szCs w:val="22"/>
              </w:rPr>
              <w:t xml:space="preserve">ATR compliance </w:t>
            </w:r>
            <w:r w:rsidR="00114A3A" w:rsidRPr="00E1348B">
              <w:rPr>
                <w:rFonts w:ascii="Bookman Old Style" w:hAnsi="Bookman Old Style" w:cstheme="minorHAnsi"/>
                <w:szCs w:val="22"/>
              </w:rPr>
              <w:t xml:space="preserve">submitted. The pre-approved PL/CL/TL is under process to speed up loan disposals. </w:t>
            </w:r>
            <w:r w:rsidR="003804F5" w:rsidRPr="00E1348B">
              <w:rPr>
                <w:rFonts w:ascii="Bookman Old Style" w:hAnsi="Bookman Old Style" w:cstheme="minorHAnsi"/>
                <w:szCs w:val="22"/>
              </w:rPr>
              <w:t xml:space="preserve">New </w:t>
            </w:r>
            <w:r w:rsidR="00114A3A" w:rsidRPr="00E1348B">
              <w:rPr>
                <w:rFonts w:ascii="Bookman Old Style" w:hAnsi="Bookman Old Style" w:cstheme="minorHAnsi"/>
                <w:szCs w:val="22"/>
              </w:rPr>
              <w:t xml:space="preserve">Gold Loan </w:t>
            </w:r>
            <w:r w:rsidR="003804F5" w:rsidRPr="00E1348B">
              <w:rPr>
                <w:rFonts w:ascii="Bookman Old Style" w:hAnsi="Bookman Old Style" w:cstheme="minorHAnsi"/>
                <w:szCs w:val="22"/>
              </w:rPr>
              <w:t>proposals is under process of sanction.</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bottom"/>
          </w:tcPr>
          <w:p w14:paraId="1A6F175F" w14:textId="5EC3007A" w:rsidR="001C4925" w:rsidRPr="00E1348B" w:rsidRDefault="00500795" w:rsidP="001D68DD">
            <w:pPr>
              <w:pStyle w:val="NoSpacing"/>
              <w:spacing w:line="480" w:lineRule="auto"/>
              <w:jc w:val="center"/>
              <w:rPr>
                <w:rFonts w:ascii="Bookman Old Style" w:hAnsi="Bookman Old Style" w:cstheme="minorHAnsi"/>
                <w:szCs w:val="22"/>
              </w:rPr>
            </w:pPr>
            <w:r w:rsidRPr="00E1348B">
              <w:rPr>
                <w:rFonts w:ascii="Bookman Old Style" w:hAnsi="Bookman Old Style" w:cstheme="minorHAnsi"/>
                <w:szCs w:val="22"/>
              </w:rPr>
              <w:t>5.60</w:t>
            </w:r>
          </w:p>
        </w:tc>
      </w:tr>
      <w:tr w:rsidR="00054DC1" w:rsidRPr="00E1348B" w14:paraId="76C54C08" w14:textId="77777777" w:rsidTr="00E1348B">
        <w:trPr>
          <w:trHeight w:val="340"/>
        </w:trPr>
        <w:tc>
          <w:tcPr>
            <w:tcW w:w="630" w:type="dxa"/>
            <w:tcBorders>
              <w:top w:val="single" w:sz="4" w:space="0" w:color="000000"/>
              <w:left w:val="single" w:sz="4" w:space="0" w:color="000000"/>
              <w:bottom w:val="single" w:sz="4" w:space="0" w:color="000000"/>
            </w:tcBorders>
            <w:shd w:val="clear" w:color="auto" w:fill="auto"/>
            <w:vAlign w:val="center"/>
          </w:tcPr>
          <w:p w14:paraId="605DC96D" w14:textId="004BAEBA" w:rsidR="00054DC1" w:rsidRPr="00E1348B" w:rsidRDefault="001D68DD" w:rsidP="004C43F8">
            <w:pPr>
              <w:pStyle w:val="NoSpacing"/>
              <w:jc w:val="center"/>
              <w:rPr>
                <w:rFonts w:ascii="Bookman Old Style" w:hAnsi="Bookman Old Style" w:cstheme="minorHAnsi"/>
                <w:szCs w:val="22"/>
              </w:rPr>
            </w:pPr>
            <w:r w:rsidRPr="00E1348B">
              <w:rPr>
                <w:rFonts w:ascii="Bookman Old Style" w:hAnsi="Bookman Old Style" w:cstheme="minorHAnsi"/>
                <w:szCs w:val="22"/>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05503D" w14:textId="2AA79B61" w:rsidR="00054DC1" w:rsidRPr="00E1348B" w:rsidRDefault="00501CBF" w:rsidP="00500795">
            <w:pPr>
              <w:rPr>
                <w:rFonts w:ascii="Bookman Old Style" w:hAnsi="Bookman Old Style" w:cstheme="minorHAnsi"/>
                <w:sz w:val="22"/>
                <w:szCs w:val="22"/>
              </w:rPr>
            </w:pPr>
            <w:r w:rsidRPr="00E1348B">
              <w:rPr>
                <w:rFonts w:ascii="Bookman Old Style" w:hAnsi="Bookman Old Style" w:cstheme="minorHAnsi"/>
                <w:sz w:val="22"/>
                <w:szCs w:val="22"/>
              </w:rPr>
              <w:t>NESFB</w:t>
            </w:r>
          </w:p>
        </w:tc>
        <w:tc>
          <w:tcPr>
            <w:tcW w:w="1620" w:type="dxa"/>
            <w:tcBorders>
              <w:top w:val="single" w:sz="4" w:space="0" w:color="auto"/>
              <w:left w:val="single" w:sz="4" w:space="0" w:color="000000"/>
              <w:bottom w:val="single" w:sz="4" w:space="0" w:color="000000"/>
              <w:right w:val="single" w:sz="4" w:space="0" w:color="000000"/>
            </w:tcBorders>
            <w:shd w:val="clear" w:color="auto" w:fill="auto"/>
            <w:vAlign w:val="bottom"/>
          </w:tcPr>
          <w:p w14:paraId="2BE3EE62" w14:textId="5850BB3E" w:rsidR="00054DC1" w:rsidRPr="00E1348B" w:rsidRDefault="00500795" w:rsidP="00500795">
            <w:pPr>
              <w:pStyle w:val="NoSpacing"/>
              <w:spacing w:line="480" w:lineRule="auto"/>
              <w:rPr>
                <w:rFonts w:ascii="Bookman Old Style" w:hAnsi="Bookman Old Style" w:cstheme="minorHAnsi"/>
                <w:szCs w:val="22"/>
              </w:rPr>
            </w:pPr>
            <w:r w:rsidRPr="00E1348B">
              <w:rPr>
                <w:rFonts w:ascii="Bookman Old Style" w:hAnsi="Bookman Old Style" w:cstheme="minorHAnsi"/>
                <w:szCs w:val="22"/>
              </w:rPr>
              <w:t>20.32</w:t>
            </w:r>
          </w:p>
        </w:tc>
        <w:tc>
          <w:tcPr>
            <w:tcW w:w="5130" w:type="dxa"/>
            <w:tcBorders>
              <w:top w:val="single" w:sz="4" w:space="0" w:color="000000"/>
              <w:left w:val="single" w:sz="4" w:space="0" w:color="000000"/>
              <w:bottom w:val="single" w:sz="4" w:space="0" w:color="000000"/>
            </w:tcBorders>
            <w:shd w:val="clear" w:color="auto" w:fill="auto"/>
            <w:vAlign w:val="center"/>
          </w:tcPr>
          <w:p w14:paraId="623CDE3F" w14:textId="3649F6EC" w:rsidR="00054DC1" w:rsidRPr="00E1348B" w:rsidRDefault="0033420B" w:rsidP="002F1223">
            <w:pPr>
              <w:pStyle w:val="NoSpacing"/>
              <w:rPr>
                <w:rFonts w:ascii="Bookman Old Style" w:hAnsi="Bookman Old Style" w:cstheme="minorHAnsi"/>
                <w:szCs w:val="22"/>
              </w:rPr>
            </w:pPr>
            <w:r w:rsidRPr="00E1348B">
              <w:rPr>
                <w:rFonts w:ascii="Bookman Old Style" w:hAnsi="Bookman Old Style" w:cstheme="minorHAnsi"/>
                <w:szCs w:val="22"/>
              </w:rPr>
              <w:t xml:space="preserve">Loan disbursement is delayed because </w:t>
            </w:r>
            <w:r w:rsidR="00F25F83" w:rsidRPr="00E1348B">
              <w:rPr>
                <w:rFonts w:ascii="Bookman Old Style" w:hAnsi="Bookman Old Style" w:cstheme="minorHAnsi"/>
                <w:szCs w:val="22"/>
              </w:rPr>
              <w:t xml:space="preserve">of CBS </w:t>
            </w:r>
            <w:r w:rsidRPr="00E1348B">
              <w:rPr>
                <w:rFonts w:ascii="Bookman Old Style" w:hAnsi="Bookman Old Style" w:cstheme="minorHAnsi"/>
                <w:szCs w:val="22"/>
              </w:rPr>
              <w:t>migration. There are more than 110 loan proposals under consideration</w:t>
            </w:r>
            <w:r w:rsidR="00F25F83" w:rsidRPr="00E1348B">
              <w:rPr>
                <w:rFonts w:ascii="Bookman Old Style" w:hAnsi="Bookman Old Style" w:cstheme="minorHAnsi"/>
                <w:szCs w:val="22"/>
              </w:rPr>
              <w:t xml:space="preserve"> for sanction</w:t>
            </w:r>
            <w:r w:rsidRPr="00E1348B">
              <w:rPr>
                <w:rFonts w:ascii="Bookman Old Style" w:hAnsi="Bookman Old Style" w:cstheme="minorHAnsi"/>
                <w:szCs w:val="22"/>
              </w:rPr>
              <w:t>.</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bottom"/>
          </w:tcPr>
          <w:p w14:paraId="5426FD03" w14:textId="62DEA77D" w:rsidR="00054DC1" w:rsidRPr="00E1348B" w:rsidRDefault="00500795" w:rsidP="001D68DD">
            <w:pPr>
              <w:pStyle w:val="NoSpacing"/>
              <w:spacing w:line="480" w:lineRule="auto"/>
              <w:jc w:val="center"/>
              <w:rPr>
                <w:rFonts w:ascii="Bookman Old Style" w:hAnsi="Bookman Old Style" w:cstheme="minorHAnsi"/>
                <w:szCs w:val="22"/>
              </w:rPr>
            </w:pPr>
            <w:r w:rsidRPr="00E1348B">
              <w:rPr>
                <w:rFonts w:ascii="Bookman Old Style" w:hAnsi="Bookman Old Style" w:cstheme="minorHAnsi"/>
                <w:szCs w:val="22"/>
              </w:rPr>
              <w:t>20.44</w:t>
            </w:r>
          </w:p>
        </w:tc>
      </w:tr>
      <w:tr w:rsidR="00500795" w:rsidRPr="00E1348B" w14:paraId="4FDC59A4" w14:textId="77777777" w:rsidTr="00E1348B">
        <w:trPr>
          <w:trHeight w:val="340"/>
        </w:trPr>
        <w:tc>
          <w:tcPr>
            <w:tcW w:w="630" w:type="dxa"/>
            <w:tcBorders>
              <w:top w:val="single" w:sz="4" w:space="0" w:color="000000"/>
              <w:left w:val="single" w:sz="4" w:space="0" w:color="000000"/>
              <w:bottom w:val="single" w:sz="4" w:space="0" w:color="000000"/>
            </w:tcBorders>
            <w:shd w:val="clear" w:color="auto" w:fill="auto"/>
            <w:vAlign w:val="center"/>
          </w:tcPr>
          <w:p w14:paraId="6E9B5220" w14:textId="5367D466" w:rsidR="00500795" w:rsidRPr="00E1348B" w:rsidRDefault="00500795" w:rsidP="004C43F8">
            <w:pPr>
              <w:pStyle w:val="NoSpacing"/>
              <w:jc w:val="center"/>
              <w:rPr>
                <w:rFonts w:ascii="Bookman Old Style" w:hAnsi="Bookman Old Style" w:cstheme="minorHAnsi"/>
                <w:szCs w:val="22"/>
              </w:rPr>
            </w:pPr>
            <w:r w:rsidRPr="00E1348B">
              <w:rPr>
                <w:rFonts w:ascii="Bookman Old Style" w:hAnsi="Bookman Old Style" w:cstheme="minorHAnsi"/>
                <w:szCs w:val="22"/>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AA9A06" w14:textId="60D3D05A" w:rsidR="00500795" w:rsidRPr="00E1348B" w:rsidRDefault="00500795" w:rsidP="002F1223">
            <w:pPr>
              <w:rPr>
                <w:rFonts w:ascii="Bookman Old Style" w:hAnsi="Bookman Old Style" w:cstheme="minorHAnsi"/>
                <w:sz w:val="22"/>
                <w:szCs w:val="22"/>
              </w:rPr>
            </w:pPr>
            <w:r w:rsidRPr="00E1348B">
              <w:rPr>
                <w:rFonts w:ascii="Bookman Old Style" w:hAnsi="Bookman Old Style" w:cstheme="minorHAnsi"/>
                <w:sz w:val="22"/>
                <w:szCs w:val="22"/>
              </w:rPr>
              <w:t>PSB</w:t>
            </w:r>
          </w:p>
        </w:tc>
        <w:tc>
          <w:tcPr>
            <w:tcW w:w="1620" w:type="dxa"/>
            <w:tcBorders>
              <w:top w:val="single" w:sz="4" w:space="0" w:color="auto"/>
              <w:left w:val="single" w:sz="4" w:space="0" w:color="000000"/>
              <w:bottom w:val="single" w:sz="4" w:space="0" w:color="000000"/>
              <w:right w:val="single" w:sz="4" w:space="0" w:color="000000"/>
            </w:tcBorders>
            <w:shd w:val="clear" w:color="auto" w:fill="auto"/>
            <w:vAlign w:val="bottom"/>
          </w:tcPr>
          <w:p w14:paraId="46E3B085" w14:textId="51A3A111" w:rsidR="00500795" w:rsidRPr="00E1348B" w:rsidRDefault="00500795" w:rsidP="00500795">
            <w:pPr>
              <w:pStyle w:val="NoSpacing"/>
              <w:spacing w:line="480" w:lineRule="auto"/>
              <w:rPr>
                <w:rFonts w:ascii="Bookman Old Style" w:hAnsi="Bookman Old Style" w:cstheme="minorHAnsi"/>
                <w:szCs w:val="22"/>
              </w:rPr>
            </w:pPr>
            <w:r w:rsidRPr="00E1348B">
              <w:rPr>
                <w:rFonts w:ascii="Bookman Old Style" w:hAnsi="Bookman Old Style" w:cstheme="minorHAnsi"/>
                <w:szCs w:val="22"/>
              </w:rPr>
              <w:t>25.45</w:t>
            </w:r>
          </w:p>
        </w:tc>
        <w:tc>
          <w:tcPr>
            <w:tcW w:w="5130" w:type="dxa"/>
            <w:tcBorders>
              <w:top w:val="single" w:sz="4" w:space="0" w:color="000000"/>
              <w:left w:val="single" w:sz="4" w:space="0" w:color="000000"/>
              <w:bottom w:val="single" w:sz="4" w:space="0" w:color="000000"/>
            </w:tcBorders>
            <w:shd w:val="clear" w:color="auto" w:fill="auto"/>
            <w:vAlign w:val="center"/>
          </w:tcPr>
          <w:p w14:paraId="27F7BE14" w14:textId="28FABBA2" w:rsidR="00500795" w:rsidRPr="00E1348B" w:rsidRDefault="003804F5" w:rsidP="002F1223">
            <w:pPr>
              <w:pStyle w:val="NoSpacing"/>
              <w:rPr>
                <w:rFonts w:ascii="Bookman Old Style" w:hAnsi="Bookman Old Style" w:cstheme="minorHAnsi"/>
                <w:szCs w:val="22"/>
              </w:rPr>
            </w:pPr>
            <w:r w:rsidRPr="00E1348B">
              <w:rPr>
                <w:rFonts w:ascii="Bookman Old Style" w:hAnsi="Bookman Old Style" w:cstheme="minorHAnsi"/>
                <w:szCs w:val="22"/>
              </w:rPr>
              <w:t>PSB is yet to submit the ATR compliance.</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bottom"/>
          </w:tcPr>
          <w:p w14:paraId="6643BDFC" w14:textId="11D60028" w:rsidR="00500795" w:rsidRPr="00E1348B" w:rsidRDefault="00500795" w:rsidP="001D68DD">
            <w:pPr>
              <w:pStyle w:val="NoSpacing"/>
              <w:spacing w:line="480" w:lineRule="auto"/>
              <w:jc w:val="center"/>
              <w:rPr>
                <w:rFonts w:ascii="Bookman Old Style" w:hAnsi="Bookman Old Style" w:cstheme="minorHAnsi"/>
                <w:szCs w:val="22"/>
              </w:rPr>
            </w:pPr>
            <w:r w:rsidRPr="00E1348B">
              <w:rPr>
                <w:rFonts w:ascii="Bookman Old Style" w:hAnsi="Bookman Old Style" w:cstheme="minorHAnsi"/>
                <w:szCs w:val="22"/>
              </w:rPr>
              <w:t>22.04</w:t>
            </w:r>
          </w:p>
        </w:tc>
      </w:tr>
      <w:tr w:rsidR="002A16E8" w:rsidRPr="00E1348B" w14:paraId="29E5C30A" w14:textId="77777777" w:rsidTr="00E1348B">
        <w:trPr>
          <w:trHeight w:val="340"/>
        </w:trPr>
        <w:tc>
          <w:tcPr>
            <w:tcW w:w="630" w:type="dxa"/>
            <w:tcBorders>
              <w:top w:val="single" w:sz="4" w:space="0" w:color="000000"/>
              <w:left w:val="single" w:sz="4" w:space="0" w:color="000000"/>
              <w:bottom w:val="single" w:sz="4" w:space="0" w:color="000000"/>
            </w:tcBorders>
            <w:shd w:val="clear" w:color="auto" w:fill="auto"/>
            <w:vAlign w:val="center"/>
          </w:tcPr>
          <w:p w14:paraId="430ADE6D" w14:textId="18F3FF64" w:rsidR="002A16E8" w:rsidRPr="00E1348B" w:rsidRDefault="00F31D66" w:rsidP="002A16E8">
            <w:pPr>
              <w:pStyle w:val="NoSpacing"/>
              <w:jc w:val="center"/>
              <w:rPr>
                <w:rFonts w:ascii="Bookman Old Style" w:hAnsi="Bookman Old Style" w:cstheme="minorHAnsi"/>
                <w:szCs w:val="22"/>
              </w:rPr>
            </w:pPr>
            <w:r w:rsidRPr="00E1348B">
              <w:rPr>
                <w:rFonts w:ascii="Bookman Old Style" w:hAnsi="Bookman Old Style" w:cstheme="minorHAnsi"/>
                <w:szCs w:val="22"/>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03C8A1" w14:textId="03D3011D" w:rsidR="002A16E8" w:rsidRPr="00E1348B" w:rsidRDefault="002A16E8" w:rsidP="002A16E8">
            <w:pPr>
              <w:rPr>
                <w:rFonts w:ascii="Bookman Old Style" w:hAnsi="Bookman Old Style" w:cstheme="minorHAnsi"/>
                <w:sz w:val="22"/>
                <w:szCs w:val="22"/>
              </w:rPr>
            </w:pPr>
            <w:r w:rsidRPr="00E1348B">
              <w:rPr>
                <w:rFonts w:ascii="Bookman Old Style" w:hAnsi="Bookman Old Style" w:cstheme="minorHAnsi"/>
                <w:sz w:val="22"/>
                <w:szCs w:val="22"/>
              </w:rPr>
              <w:t>TCUB</w:t>
            </w:r>
          </w:p>
        </w:tc>
        <w:tc>
          <w:tcPr>
            <w:tcW w:w="1620" w:type="dxa"/>
            <w:tcBorders>
              <w:top w:val="single" w:sz="4" w:space="0" w:color="auto"/>
              <w:left w:val="single" w:sz="4" w:space="0" w:color="000000"/>
              <w:bottom w:val="single" w:sz="4" w:space="0" w:color="000000"/>
              <w:right w:val="single" w:sz="4" w:space="0" w:color="000000"/>
            </w:tcBorders>
            <w:shd w:val="clear" w:color="auto" w:fill="auto"/>
            <w:vAlign w:val="bottom"/>
          </w:tcPr>
          <w:p w14:paraId="1334717A" w14:textId="1AC01B12" w:rsidR="002A16E8" w:rsidRPr="00E1348B" w:rsidRDefault="002A16E8" w:rsidP="002A16E8">
            <w:pPr>
              <w:pStyle w:val="NoSpacing"/>
              <w:spacing w:line="480" w:lineRule="auto"/>
              <w:rPr>
                <w:rFonts w:ascii="Bookman Old Style" w:hAnsi="Bookman Old Style" w:cstheme="minorHAnsi"/>
                <w:szCs w:val="22"/>
              </w:rPr>
            </w:pPr>
            <w:r w:rsidRPr="00E1348B">
              <w:rPr>
                <w:rFonts w:ascii="Bookman Old Style" w:hAnsi="Bookman Old Style" w:cstheme="minorHAnsi"/>
                <w:szCs w:val="22"/>
              </w:rPr>
              <w:t>21.85</w:t>
            </w:r>
          </w:p>
        </w:tc>
        <w:tc>
          <w:tcPr>
            <w:tcW w:w="5130" w:type="dxa"/>
            <w:tcBorders>
              <w:top w:val="single" w:sz="4" w:space="0" w:color="000000"/>
              <w:left w:val="single" w:sz="4" w:space="0" w:color="000000"/>
              <w:bottom w:val="single" w:sz="4" w:space="0" w:color="000000"/>
            </w:tcBorders>
            <w:shd w:val="clear" w:color="auto" w:fill="auto"/>
            <w:vAlign w:val="center"/>
          </w:tcPr>
          <w:p w14:paraId="5DF21682" w14:textId="72646586" w:rsidR="002A16E8" w:rsidRPr="00E1348B" w:rsidRDefault="002A16E8" w:rsidP="002A16E8">
            <w:pPr>
              <w:pStyle w:val="NoSpacing"/>
              <w:rPr>
                <w:rFonts w:ascii="Bookman Old Style" w:hAnsi="Bookman Old Style" w:cstheme="minorHAnsi"/>
                <w:szCs w:val="22"/>
              </w:rPr>
            </w:pPr>
            <w:r w:rsidRPr="00E1348B">
              <w:rPr>
                <w:rFonts w:ascii="Bookman Old Style" w:hAnsi="Bookman Old Style" w:cstheme="minorHAnsi"/>
                <w:szCs w:val="22"/>
              </w:rPr>
              <w:t xml:space="preserve">TCUB is </w:t>
            </w:r>
            <w:r w:rsidR="006E074C" w:rsidRPr="00E1348B">
              <w:rPr>
                <w:rFonts w:ascii="Bookman Old Style" w:hAnsi="Bookman Old Style" w:cstheme="minorHAnsi"/>
                <w:szCs w:val="22"/>
              </w:rPr>
              <w:t>restricted to extend loans under Supervisory Action Framework (SAF) by RBI</w:t>
            </w:r>
            <w:r w:rsidRPr="00E1348B">
              <w:rPr>
                <w:rFonts w:ascii="Bookman Old Style" w:hAnsi="Bookman Old Style" w:cstheme="minorHAnsi"/>
                <w:szCs w:val="22"/>
              </w:rPr>
              <w:t>.</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bottom"/>
          </w:tcPr>
          <w:p w14:paraId="2B56541E" w14:textId="3A80280E" w:rsidR="002A16E8" w:rsidRPr="00E1348B" w:rsidRDefault="002A16E8" w:rsidP="002A16E8">
            <w:pPr>
              <w:pStyle w:val="NoSpacing"/>
              <w:spacing w:line="480" w:lineRule="auto"/>
              <w:jc w:val="center"/>
              <w:rPr>
                <w:rFonts w:ascii="Bookman Old Style" w:hAnsi="Bookman Old Style" w:cstheme="minorHAnsi"/>
                <w:szCs w:val="22"/>
              </w:rPr>
            </w:pPr>
            <w:r w:rsidRPr="00E1348B">
              <w:rPr>
                <w:rFonts w:ascii="Bookman Old Style" w:hAnsi="Bookman Old Style" w:cstheme="minorHAnsi"/>
                <w:szCs w:val="22"/>
              </w:rPr>
              <w:t>22.62</w:t>
            </w:r>
          </w:p>
        </w:tc>
      </w:tr>
      <w:tr w:rsidR="00F31D66" w:rsidRPr="00E1348B" w14:paraId="1D1597D9" w14:textId="77777777" w:rsidTr="00E1348B">
        <w:trPr>
          <w:trHeight w:val="340"/>
        </w:trPr>
        <w:tc>
          <w:tcPr>
            <w:tcW w:w="630" w:type="dxa"/>
            <w:tcBorders>
              <w:top w:val="single" w:sz="4" w:space="0" w:color="000000"/>
              <w:left w:val="single" w:sz="4" w:space="0" w:color="000000"/>
              <w:bottom w:val="single" w:sz="4" w:space="0" w:color="000000"/>
            </w:tcBorders>
            <w:shd w:val="clear" w:color="auto" w:fill="auto"/>
            <w:vAlign w:val="center"/>
          </w:tcPr>
          <w:p w14:paraId="572CCFE0" w14:textId="639951D4" w:rsidR="00F31D66" w:rsidRPr="00E1348B" w:rsidRDefault="00F31D66" w:rsidP="00F31D66">
            <w:pPr>
              <w:pStyle w:val="NoSpacing"/>
              <w:jc w:val="center"/>
              <w:rPr>
                <w:rFonts w:ascii="Bookman Old Style" w:hAnsi="Bookman Old Style" w:cstheme="minorHAnsi"/>
                <w:szCs w:val="22"/>
              </w:rPr>
            </w:pPr>
            <w:r w:rsidRPr="00E1348B">
              <w:rPr>
                <w:rFonts w:ascii="Bookman Old Style" w:hAnsi="Bookman Old Style" w:cstheme="minorHAnsi"/>
                <w:szCs w:val="22"/>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2FB73D" w14:textId="18A6E5E2" w:rsidR="00F31D66" w:rsidRPr="00E1348B" w:rsidRDefault="00F31D66" w:rsidP="00F31D66">
            <w:pPr>
              <w:rPr>
                <w:rFonts w:ascii="Bookman Old Style" w:hAnsi="Bookman Old Style" w:cstheme="minorHAnsi"/>
                <w:sz w:val="22"/>
                <w:szCs w:val="22"/>
              </w:rPr>
            </w:pPr>
            <w:r w:rsidRPr="00E1348B">
              <w:rPr>
                <w:rFonts w:ascii="Bookman Old Style" w:hAnsi="Bookman Old Style" w:cstheme="minorHAnsi"/>
                <w:sz w:val="22"/>
                <w:szCs w:val="22"/>
              </w:rPr>
              <w:t>Union Bank</w:t>
            </w:r>
          </w:p>
        </w:tc>
        <w:tc>
          <w:tcPr>
            <w:tcW w:w="1620" w:type="dxa"/>
            <w:tcBorders>
              <w:top w:val="single" w:sz="4" w:space="0" w:color="auto"/>
              <w:left w:val="single" w:sz="4" w:space="0" w:color="000000"/>
              <w:bottom w:val="single" w:sz="4" w:space="0" w:color="000000"/>
              <w:right w:val="single" w:sz="4" w:space="0" w:color="000000"/>
            </w:tcBorders>
            <w:shd w:val="clear" w:color="auto" w:fill="auto"/>
            <w:vAlign w:val="bottom"/>
          </w:tcPr>
          <w:p w14:paraId="5A958A75" w14:textId="10E0FE0D" w:rsidR="00F31D66" w:rsidRPr="00E1348B" w:rsidRDefault="00F31D66" w:rsidP="00F31D66">
            <w:pPr>
              <w:pStyle w:val="NoSpacing"/>
              <w:spacing w:line="480" w:lineRule="auto"/>
              <w:rPr>
                <w:rFonts w:ascii="Bookman Old Style" w:hAnsi="Bookman Old Style" w:cstheme="minorHAnsi"/>
                <w:szCs w:val="22"/>
              </w:rPr>
            </w:pPr>
            <w:r w:rsidRPr="00E1348B">
              <w:rPr>
                <w:rFonts w:ascii="Bookman Old Style" w:hAnsi="Bookman Old Style" w:cstheme="minorHAnsi"/>
                <w:szCs w:val="22"/>
              </w:rPr>
              <w:t>23.68</w:t>
            </w:r>
          </w:p>
        </w:tc>
        <w:tc>
          <w:tcPr>
            <w:tcW w:w="5130" w:type="dxa"/>
            <w:tcBorders>
              <w:top w:val="single" w:sz="4" w:space="0" w:color="000000"/>
              <w:left w:val="single" w:sz="4" w:space="0" w:color="000000"/>
              <w:bottom w:val="single" w:sz="4" w:space="0" w:color="000000"/>
            </w:tcBorders>
            <w:shd w:val="clear" w:color="auto" w:fill="auto"/>
            <w:vAlign w:val="center"/>
          </w:tcPr>
          <w:p w14:paraId="35ED888A" w14:textId="4AB0C651" w:rsidR="00F31D66" w:rsidRPr="00E1348B" w:rsidRDefault="00F31D66" w:rsidP="00F31D66">
            <w:pPr>
              <w:pStyle w:val="NoSpacing"/>
              <w:rPr>
                <w:rFonts w:ascii="Bookman Old Style" w:hAnsi="Bookman Old Style" w:cstheme="minorHAnsi"/>
                <w:szCs w:val="22"/>
              </w:rPr>
            </w:pPr>
            <w:r w:rsidRPr="00E1348B">
              <w:rPr>
                <w:rFonts w:ascii="Bookman Old Style" w:hAnsi="Bookman Old Style" w:cstheme="minorHAnsi"/>
                <w:szCs w:val="22"/>
              </w:rPr>
              <w:t>Union bank to Submit the action taken Report and strategies to improve CD ratio.</w:t>
            </w: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bottom"/>
          </w:tcPr>
          <w:p w14:paraId="749BEE65" w14:textId="6651046C" w:rsidR="00F31D66" w:rsidRPr="00E1348B" w:rsidRDefault="00F31D66" w:rsidP="00F31D66">
            <w:pPr>
              <w:pStyle w:val="NoSpacing"/>
              <w:spacing w:line="480" w:lineRule="auto"/>
              <w:jc w:val="center"/>
              <w:rPr>
                <w:rFonts w:ascii="Bookman Old Style" w:hAnsi="Bookman Old Style" w:cstheme="minorHAnsi"/>
                <w:szCs w:val="22"/>
              </w:rPr>
            </w:pPr>
            <w:r w:rsidRPr="00E1348B">
              <w:rPr>
                <w:rFonts w:ascii="Bookman Old Style" w:hAnsi="Bookman Old Style" w:cstheme="minorHAnsi"/>
                <w:szCs w:val="22"/>
              </w:rPr>
              <w:t>23.68</w:t>
            </w:r>
          </w:p>
        </w:tc>
      </w:tr>
      <w:bookmarkEnd w:id="1"/>
    </w:tbl>
    <w:p w14:paraId="5802E315" w14:textId="142C4E14" w:rsidR="00B83EB4" w:rsidRPr="00E1348B" w:rsidRDefault="00B83EB4" w:rsidP="00AA1C24">
      <w:pPr>
        <w:pStyle w:val="NoSpacing"/>
        <w:jc w:val="both"/>
        <w:rPr>
          <w:rFonts w:ascii="Bookman Old Style" w:hAnsi="Bookman Old Style" w:cstheme="minorHAnsi"/>
          <w:b/>
          <w:bCs/>
          <w:szCs w:val="22"/>
          <w:u w:val="single"/>
        </w:rPr>
      </w:pPr>
    </w:p>
    <w:p w14:paraId="5D4B12AF" w14:textId="77777777" w:rsidR="00500795" w:rsidRPr="00E1348B" w:rsidRDefault="00500795" w:rsidP="00AA1C24">
      <w:pPr>
        <w:pStyle w:val="NoSpacing"/>
        <w:jc w:val="both"/>
        <w:rPr>
          <w:rFonts w:ascii="Bookman Old Style" w:hAnsi="Bookman Old Style" w:cstheme="minorHAnsi"/>
          <w:b/>
          <w:bCs/>
          <w:szCs w:val="22"/>
          <w:u w:val="single"/>
        </w:rPr>
      </w:pPr>
    </w:p>
    <w:p w14:paraId="7F723138" w14:textId="48206302" w:rsidR="00AA1C24" w:rsidRPr="00E1348B" w:rsidRDefault="00AA1C24" w:rsidP="00AA1C24">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CD Ratio-Review of District with less than 40% and Working of Special Sub-Committee of DCC</w:t>
      </w:r>
    </w:p>
    <w:p w14:paraId="5AD729AD" w14:textId="77777777" w:rsidR="00AA1C24" w:rsidRPr="00E1348B" w:rsidRDefault="00AA1C24" w:rsidP="00AA1C24">
      <w:pPr>
        <w:pStyle w:val="NoSpacing"/>
        <w:jc w:val="both"/>
        <w:rPr>
          <w:rFonts w:ascii="Bookman Old Style" w:hAnsi="Bookman Old Style" w:cstheme="minorHAnsi"/>
          <w:b/>
          <w:bCs/>
          <w:szCs w:val="22"/>
          <w:u w:val="single"/>
        </w:rPr>
      </w:pPr>
    </w:p>
    <w:p w14:paraId="0B66C744" w14:textId="38897169" w:rsidR="00D91629" w:rsidRPr="00E1348B" w:rsidRDefault="006A63BD" w:rsidP="008B1F86">
      <w:pPr>
        <w:pStyle w:val="NoSpacing"/>
        <w:jc w:val="both"/>
        <w:rPr>
          <w:rFonts w:ascii="Bookman Old Style" w:hAnsi="Bookman Old Style" w:cstheme="minorHAnsi"/>
          <w:szCs w:val="22"/>
        </w:rPr>
      </w:pPr>
      <w:r w:rsidRPr="00E1348B">
        <w:rPr>
          <w:rFonts w:ascii="Bookman Old Style" w:hAnsi="Bookman Old Style" w:cstheme="minorHAnsi"/>
          <w:szCs w:val="22"/>
        </w:rPr>
        <w:t xml:space="preserve">Five districts with less than 40% CD ratio are </w:t>
      </w:r>
      <w:r w:rsidR="00B74225" w:rsidRPr="00E1348B">
        <w:rPr>
          <w:rFonts w:ascii="Bookman Old Style" w:hAnsi="Bookman Old Style" w:cstheme="minorHAnsi"/>
          <w:b/>
          <w:bCs/>
          <w:szCs w:val="22"/>
        </w:rPr>
        <w:t xml:space="preserve">East </w:t>
      </w:r>
      <w:proofErr w:type="spellStart"/>
      <w:r w:rsidR="00B74225" w:rsidRPr="00E1348B">
        <w:rPr>
          <w:rFonts w:ascii="Bookman Old Style" w:hAnsi="Bookman Old Style" w:cstheme="minorHAnsi"/>
          <w:b/>
          <w:bCs/>
          <w:szCs w:val="22"/>
        </w:rPr>
        <w:t>Jaintia</w:t>
      </w:r>
      <w:proofErr w:type="spellEnd"/>
      <w:r w:rsidR="00B74225" w:rsidRPr="00E1348B">
        <w:rPr>
          <w:rFonts w:ascii="Bookman Old Style" w:hAnsi="Bookman Old Style" w:cstheme="minorHAnsi"/>
          <w:b/>
          <w:bCs/>
          <w:szCs w:val="22"/>
        </w:rPr>
        <w:t xml:space="preserve">, West </w:t>
      </w:r>
      <w:proofErr w:type="spellStart"/>
      <w:r w:rsidR="00B74225" w:rsidRPr="00E1348B">
        <w:rPr>
          <w:rFonts w:ascii="Bookman Old Style" w:hAnsi="Bookman Old Style" w:cstheme="minorHAnsi"/>
          <w:b/>
          <w:bCs/>
          <w:szCs w:val="22"/>
        </w:rPr>
        <w:t>Jaintia</w:t>
      </w:r>
      <w:proofErr w:type="spellEnd"/>
      <w:r w:rsidRPr="00E1348B">
        <w:rPr>
          <w:rFonts w:ascii="Bookman Old Style" w:hAnsi="Bookman Old Style" w:cstheme="minorHAnsi"/>
          <w:b/>
          <w:bCs/>
          <w:szCs w:val="22"/>
        </w:rPr>
        <w:t xml:space="preserve">, </w:t>
      </w:r>
      <w:proofErr w:type="gramStart"/>
      <w:r w:rsidRPr="00E1348B">
        <w:rPr>
          <w:rFonts w:ascii="Bookman Old Style" w:hAnsi="Bookman Old Style" w:cstheme="minorHAnsi"/>
          <w:b/>
          <w:bCs/>
          <w:szCs w:val="22"/>
        </w:rPr>
        <w:t>South West</w:t>
      </w:r>
      <w:proofErr w:type="gramEnd"/>
      <w:r w:rsidRPr="00E1348B">
        <w:rPr>
          <w:rFonts w:ascii="Bookman Old Style" w:hAnsi="Bookman Old Style" w:cstheme="minorHAnsi"/>
          <w:b/>
          <w:bCs/>
          <w:szCs w:val="22"/>
        </w:rPr>
        <w:t xml:space="preserve"> Khasi, Eastern West Khasi Hills</w:t>
      </w:r>
      <w:r w:rsidR="0061661E" w:rsidRPr="00E1348B">
        <w:rPr>
          <w:rFonts w:ascii="Bookman Old Style" w:hAnsi="Bookman Old Style" w:cstheme="minorHAnsi"/>
          <w:b/>
          <w:bCs/>
          <w:szCs w:val="22"/>
        </w:rPr>
        <w:t xml:space="preserve"> </w:t>
      </w:r>
      <w:r w:rsidR="00B74225" w:rsidRPr="00E1348B">
        <w:rPr>
          <w:rFonts w:ascii="Bookman Old Style" w:hAnsi="Bookman Old Style" w:cstheme="minorHAnsi"/>
          <w:b/>
          <w:bCs/>
          <w:szCs w:val="22"/>
        </w:rPr>
        <w:t>&amp; West Khasi Hills</w:t>
      </w:r>
      <w:r w:rsidRPr="00E1348B">
        <w:rPr>
          <w:rFonts w:ascii="Bookman Old Style" w:hAnsi="Bookman Old Style" w:cstheme="minorHAnsi"/>
          <w:szCs w:val="22"/>
        </w:rPr>
        <w:t xml:space="preserve"> as on 3</w:t>
      </w:r>
      <w:r w:rsidR="00F27867" w:rsidRPr="00E1348B">
        <w:rPr>
          <w:rFonts w:ascii="Bookman Old Style" w:hAnsi="Bookman Old Style" w:cstheme="minorHAnsi"/>
          <w:szCs w:val="22"/>
        </w:rPr>
        <w:t>1.12.2023</w:t>
      </w:r>
      <w:r w:rsidRPr="00E1348B">
        <w:rPr>
          <w:rFonts w:ascii="Bookman Old Style" w:hAnsi="Bookman Old Style" w:cstheme="minorHAnsi"/>
          <w:szCs w:val="22"/>
        </w:rPr>
        <w:t xml:space="preserve">. </w:t>
      </w:r>
      <w:r w:rsidR="008B1F86" w:rsidRPr="00E1348B">
        <w:rPr>
          <w:rFonts w:ascii="Bookman Old Style" w:hAnsi="Bookman Old Style" w:cstheme="minorHAnsi"/>
          <w:szCs w:val="22"/>
        </w:rPr>
        <w:t xml:space="preserve">Lead District Managers have </w:t>
      </w:r>
      <w:r w:rsidR="009F0A3F" w:rsidRPr="00E1348B">
        <w:rPr>
          <w:rFonts w:ascii="Bookman Old Style" w:hAnsi="Bookman Old Style" w:cstheme="minorHAnsi"/>
          <w:szCs w:val="22"/>
        </w:rPr>
        <w:t>confirmed having</w:t>
      </w:r>
      <w:r w:rsidR="00222B13" w:rsidRPr="00E1348B">
        <w:rPr>
          <w:rFonts w:ascii="Bookman Old Style" w:hAnsi="Bookman Old Style" w:cstheme="minorHAnsi"/>
          <w:szCs w:val="22"/>
        </w:rPr>
        <w:t xml:space="preserve"> conduct</w:t>
      </w:r>
      <w:r w:rsidR="009F0A3F" w:rsidRPr="00E1348B">
        <w:rPr>
          <w:rFonts w:ascii="Bookman Old Style" w:hAnsi="Bookman Old Style" w:cstheme="minorHAnsi"/>
          <w:szCs w:val="22"/>
        </w:rPr>
        <w:t>ed</w:t>
      </w:r>
      <w:r w:rsidR="00AF1E07" w:rsidRPr="00E1348B">
        <w:rPr>
          <w:rFonts w:ascii="Bookman Old Style" w:hAnsi="Bookman Old Style" w:cstheme="minorHAnsi"/>
          <w:szCs w:val="22"/>
        </w:rPr>
        <w:t xml:space="preserve"> </w:t>
      </w:r>
      <w:r w:rsidR="00222B13" w:rsidRPr="00E1348B">
        <w:rPr>
          <w:rFonts w:ascii="Bookman Old Style" w:hAnsi="Bookman Old Style" w:cstheme="minorHAnsi"/>
          <w:szCs w:val="22"/>
        </w:rPr>
        <w:t xml:space="preserve">Special DCC meetings in </w:t>
      </w:r>
      <w:r w:rsidR="007657EA" w:rsidRPr="00E1348B">
        <w:rPr>
          <w:rFonts w:ascii="Bookman Old Style" w:hAnsi="Bookman Old Style" w:cstheme="minorHAnsi"/>
          <w:szCs w:val="22"/>
        </w:rPr>
        <w:t xml:space="preserve">those </w:t>
      </w:r>
      <w:r w:rsidR="00222B13" w:rsidRPr="00E1348B">
        <w:rPr>
          <w:rFonts w:ascii="Bookman Old Style" w:hAnsi="Bookman Old Style" w:cstheme="minorHAnsi"/>
          <w:szCs w:val="22"/>
        </w:rPr>
        <w:t xml:space="preserve">districts with less than 40% </w:t>
      </w:r>
      <w:r w:rsidR="00790C55" w:rsidRPr="00E1348B">
        <w:rPr>
          <w:rFonts w:ascii="Bookman Old Style" w:hAnsi="Bookman Old Style" w:cstheme="minorHAnsi"/>
          <w:szCs w:val="22"/>
        </w:rPr>
        <w:t>CDR</w:t>
      </w:r>
      <w:r w:rsidR="00E368D7" w:rsidRPr="00E1348B">
        <w:rPr>
          <w:rFonts w:ascii="Bookman Old Style" w:hAnsi="Bookman Old Style" w:cstheme="minorHAnsi"/>
          <w:szCs w:val="22"/>
        </w:rPr>
        <w:t xml:space="preserve"> and</w:t>
      </w:r>
      <w:r w:rsidR="008B1F86" w:rsidRPr="00E1348B">
        <w:rPr>
          <w:rFonts w:ascii="Bookman Old Style" w:hAnsi="Bookman Old Style" w:cstheme="minorHAnsi"/>
          <w:szCs w:val="22"/>
        </w:rPr>
        <w:t xml:space="preserve"> </w:t>
      </w:r>
      <w:r w:rsidR="00222B13" w:rsidRPr="00E1348B">
        <w:rPr>
          <w:rFonts w:ascii="Bookman Old Style" w:hAnsi="Bookman Old Style" w:cstheme="minorHAnsi"/>
          <w:szCs w:val="22"/>
        </w:rPr>
        <w:t>agenda</w:t>
      </w:r>
      <w:r w:rsidR="00F27867" w:rsidRPr="00E1348B">
        <w:rPr>
          <w:rFonts w:ascii="Bookman Old Style" w:hAnsi="Bookman Old Style" w:cstheme="minorHAnsi"/>
          <w:szCs w:val="22"/>
        </w:rPr>
        <w:t xml:space="preserve"> is included</w:t>
      </w:r>
      <w:r w:rsidR="00222B13" w:rsidRPr="00E1348B">
        <w:rPr>
          <w:rFonts w:ascii="Bookman Old Style" w:hAnsi="Bookman Old Style" w:cstheme="minorHAnsi"/>
          <w:szCs w:val="22"/>
        </w:rPr>
        <w:t xml:space="preserve"> </w:t>
      </w:r>
      <w:r w:rsidR="00E368D7" w:rsidRPr="00E1348B">
        <w:rPr>
          <w:rFonts w:ascii="Bookman Old Style" w:hAnsi="Bookman Old Style" w:cstheme="minorHAnsi"/>
          <w:szCs w:val="22"/>
        </w:rPr>
        <w:t>in DCC meetings</w:t>
      </w:r>
      <w:r w:rsidR="008B1F86" w:rsidRPr="00E1348B">
        <w:rPr>
          <w:rFonts w:ascii="Bookman Old Style" w:hAnsi="Bookman Old Style" w:cstheme="minorHAnsi"/>
          <w:szCs w:val="22"/>
        </w:rPr>
        <w:t xml:space="preserve"> for implementation of bankable loan</w:t>
      </w:r>
      <w:r w:rsidR="00E368D7" w:rsidRPr="00E1348B">
        <w:rPr>
          <w:rFonts w:ascii="Bookman Old Style" w:hAnsi="Bookman Old Style" w:cstheme="minorHAnsi"/>
          <w:szCs w:val="22"/>
        </w:rPr>
        <w:t xml:space="preserve"> proposals</w:t>
      </w:r>
      <w:r w:rsidR="008B1F86" w:rsidRPr="00E1348B">
        <w:rPr>
          <w:rFonts w:ascii="Bookman Old Style" w:hAnsi="Bookman Old Style" w:cstheme="minorHAnsi"/>
          <w:szCs w:val="22"/>
        </w:rPr>
        <w:t xml:space="preserve"> and flagship programs of </w:t>
      </w:r>
      <w:r w:rsidR="00E368D7" w:rsidRPr="00E1348B">
        <w:rPr>
          <w:rFonts w:ascii="Bookman Old Style" w:hAnsi="Bookman Old Style" w:cstheme="minorHAnsi"/>
          <w:szCs w:val="22"/>
        </w:rPr>
        <w:t xml:space="preserve">the </w:t>
      </w:r>
      <w:r w:rsidR="008B1F86" w:rsidRPr="00E1348B">
        <w:rPr>
          <w:rFonts w:ascii="Bookman Old Style" w:hAnsi="Bookman Old Style" w:cstheme="minorHAnsi"/>
          <w:szCs w:val="22"/>
        </w:rPr>
        <w:t>Government to improve CD ratio</w:t>
      </w:r>
      <w:r w:rsidR="00E368D7" w:rsidRPr="00E1348B">
        <w:rPr>
          <w:rFonts w:ascii="Bookman Old Style" w:hAnsi="Bookman Old Style" w:cstheme="minorHAnsi"/>
          <w:szCs w:val="22"/>
        </w:rPr>
        <w:t xml:space="preserve"> in the</w:t>
      </w:r>
      <w:r w:rsidR="00F82487" w:rsidRPr="00E1348B">
        <w:rPr>
          <w:rFonts w:ascii="Bookman Old Style" w:hAnsi="Bookman Old Style" w:cstheme="minorHAnsi"/>
          <w:szCs w:val="22"/>
        </w:rPr>
        <w:t xml:space="preserve"> </w:t>
      </w:r>
      <w:r w:rsidR="00E368D7" w:rsidRPr="00E1348B">
        <w:rPr>
          <w:rFonts w:ascii="Bookman Old Style" w:hAnsi="Bookman Old Style" w:cstheme="minorHAnsi"/>
          <w:szCs w:val="22"/>
        </w:rPr>
        <w:t>districts</w:t>
      </w:r>
      <w:r w:rsidR="008B1F86" w:rsidRPr="00E1348B">
        <w:rPr>
          <w:rFonts w:ascii="Bookman Old Style" w:hAnsi="Bookman Old Style" w:cstheme="minorHAnsi"/>
          <w:szCs w:val="22"/>
        </w:rPr>
        <w:t>.</w:t>
      </w:r>
      <w:r w:rsidR="00874859" w:rsidRPr="00E1348B">
        <w:rPr>
          <w:rFonts w:ascii="Bookman Old Style" w:hAnsi="Bookman Old Style" w:cstheme="minorHAnsi"/>
          <w:szCs w:val="22"/>
        </w:rPr>
        <w:t xml:space="preserve"> </w:t>
      </w:r>
    </w:p>
    <w:p w14:paraId="5909CF7D" w14:textId="77777777" w:rsidR="000A394D" w:rsidRPr="00E1348B" w:rsidRDefault="000A394D" w:rsidP="00E2123A">
      <w:pPr>
        <w:pStyle w:val="NoSpacing"/>
        <w:jc w:val="both"/>
        <w:rPr>
          <w:rFonts w:ascii="Bookman Old Style" w:hAnsi="Bookman Old Style" w:cstheme="minorHAnsi"/>
          <w:b/>
          <w:bCs/>
          <w:szCs w:val="22"/>
          <w:u w:val="single"/>
        </w:rPr>
      </w:pPr>
    </w:p>
    <w:p w14:paraId="23BA81D4" w14:textId="77FBE35A" w:rsidR="00824957" w:rsidRPr="00E1348B" w:rsidRDefault="00D62753" w:rsidP="00E2123A">
      <w:pPr>
        <w:pStyle w:val="NoSpacing"/>
        <w:jc w:val="both"/>
        <w:rPr>
          <w:rFonts w:ascii="Bookman Old Style" w:eastAsia="Gungsuh" w:hAnsi="Bookman Old Style" w:cstheme="minorHAnsi"/>
          <w:b/>
          <w:bCs/>
          <w:szCs w:val="22"/>
          <w:lang w:eastAsia="ar-SA"/>
        </w:rPr>
      </w:pPr>
      <w:r w:rsidRPr="00E1348B">
        <w:rPr>
          <w:rFonts w:ascii="Bookman Old Style" w:hAnsi="Bookman Old Style" w:cstheme="minorHAnsi"/>
          <w:b/>
          <w:bCs/>
          <w:szCs w:val="22"/>
          <w:u w:val="single"/>
        </w:rPr>
        <w:t>Priority Sector Advances</w:t>
      </w:r>
      <w:r w:rsidR="00AA4465" w:rsidRPr="00E1348B">
        <w:rPr>
          <w:rFonts w:ascii="Bookman Old Style" w:eastAsia="Gungsuh" w:hAnsi="Bookman Old Style" w:cstheme="minorHAnsi"/>
          <w:b/>
          <w:bCs/>
          <w:szCs w:val="22"/>
          <w:u w:val="single"/>
          <w:lang w:eastAsia="ar-SA"/>
        </w:rPr>
        <w:t xml:space="preserve"> as on 3</w:t>
      </w:r>
      <w:r w:rsidR="00F27867" w:rsidRPr="00E1348B">
        <w:rPr>
          <w:rFonts w:ascii="Bookman Old Style" w:eastAsia="Gungsuh" w:hAnsi="Bookman Old Style" w:cstheme="minorHAnsi"/>
          <w:b/>
          <w:bCs/>
          <w:szCs w:val="22"/>
          <w:u w:val="single"/>
          <w:lang w:eastAsia="ar-SA"/>
        </w:rPr>
        <w:t>1-12-2023</w:t>
      </w:r>
      <w:r w:rsidR="00AA4465" w:rsidRPr="00E1348B">
        <w:rPr>
          <w:rFonts w:ascii="Bookman Old Style" w:eastAsia="Gungsuh" w:hAnsi="Bookman Old Style" w:cstheme="minorHAnsi"/>
          <w:b/>
          <w:bCs/>
          <w:szCs w:val="22"/>
          <w:lang w:eastAsia="ar-SA"/>
        </w:rPr>
        <w:t>:</w:t>
      </w:r>
    </w:p>
    <w:p w14:paraId="01228C96" w14:textId="77777777" w:rsidR="00C875AA" w:rsidRPr="00E1348B" w:rsidRDefault="00C875AA" w:rsidP="00E2123A">
      <w:pPr>
        <w:pStyle w:val="NoSpacing"/>
        <w:jc w:val="both"/>
        <w:rPr>
          <w:rFonts w:ascii="Bookman Old Style" w:hAnsi="Bookman Old Style" w:cstheme="minorHAnsi"/>
          <w:b/>
          <w:bCs/>
          <w:szCs w:val="22"/>
          <w:u w:val="single"/>
        </w:rPr>
      </w:pPr>
    </w:p>
    <w:p w14:paraId="136FECAE" w14:textId="7E9018A0" w:rsidR="00811233" w:rsidRPr="00E1348B" w:rsidRDefault="00D62753" w:rsidP="00F25A0C">
      <w:pPr>
        <w:jc w:val="both"/>
        <w:rPr>
          <w:rFonts w:ascii="Bookman Old Style" w:hAnsi="Bookman Old Style" w:cstheme="minorHAnsi"/>
          <w:sz w:val="22"/>
          <w:szCs w:val="22"/>
        </w:rPr>
      </w:pPr>
      <w:r w:rsidRPr="00E1348B">
        <w:rPr>
          <w:rFonts w:ascii="Bookman Old Style" w:hAnsi="Bookman Old Style" w:cstheme="minorHAnsi"/>
          <w:sz w:val="22"/>
          <w:szCs w:val="22"/>
        </w:rPr>
        <w:t xml:space="preserve">The </w:t>
      </w:r>
      <w:r w:rsidR="007E46CF" w:rsidRPr="00E1348B">
        <w:rPr>
          <w:rFonts w:ascii="Bookman Old Style" w:hAnsi="Bookman Old Style" w:cstheme="minorHAnsi"/>
          <w:sz w:val="22"/>
          <w:szCs w:val="22"/>
        </w:rPr>
        <w:t xml:space="preserve">total </w:t>
      </w:r>
      <w:r w:rsidRPr="00E1348B">
        <w:rPr>
          <w:rFonts w:ascii="Bookman Old Style" w:hAnsi="Bookman Old Style" w:cstheme="minorHAnsi"/>
          <w:sz w:val="22"/>
          <w:szCs w:val="22"/>
        </w:rPr>
        <w:t xml:space="preserve">Priority Sector Advances </w:t>
      </w:r>
      <w:r w:rsidR="00E92273" w:rsidRPr="00E1348B">
        <w:rPr>
          <w:rFonts w:ascii="Bookman Old Style" w:hAnsi="Bookman Old Style" w:cstheme="minorHAnsi"/>
          <w:sz w:val="22"/>
          <w:szCs w:val="22"/>
        </w:rPr>
        <w:t xml:space="preserve">is </w:t>
      </w:r>
      <w:r w:rsidRPr="00E1348B">
        <w:rPr>
          <w:rFonts w:ascii="Bookman Old Style" w:hAnsi="Bookman Old Style" w:cstheme="minorHAnsi"/>
          <w:sz w:val="22"/>
          <w:szCs w:val="22"/>
        </w:rPr>
        <w:t xml:space="preserve">at </w:t>
      </w:r>
      <w:r w:rsidRPr="00E1348B">
        <w:rPr>
          <w:rFonts w:eastAsia="Gungsuh"/>
          <w:bCs/>
          <w:sz w:val="22"/>
          <w:szCs w:val="22"/>
        </w:rPr>
        <w:t>₹</w:t>
      </w:r>
      <w:r w:rsidR="00712D9B" w:rsidRPr="00E1348B">
        <w:rPr>
          <w:rFonts w:ascii="Bookman Old Style" w:eastAsia="Gungsuh" w:hAnsi="Bookman Old Style" w:cstheme="minorHAnsi"/>
          <w:bCs/>
          <w:sz w:val="22"/>
          <w:szCs w:val="22"/>
        </w:rPr>
        <w:t>.</w:t>
      </w:r>
      <w:r w:rsidR="00336080" w:rsidRPr="00E1348B">
        <w:rPr>
          <w:rFonts w:ascii="Bookman Old Style" w:eastAsia="Gungsuh" w:hAnsi="Bookman Old Style" w:cstheme="minorHAnsi"/>
          <w:bCs/>
          <w:sz w:val="22"/>
          <w:szCs w:val="22"/>
        </w:rPr>
        <w:t>7941.33</w:t>
      </w:r>
      <w:r w:rsidR="00336080" w:rsidRPr="00E1348B">
        <w:rPr>
          <w:rFonts w:ascii="Bookman Old Style" w:eastAsia="Gungsuh" w:hAnsi="Bookman Old Style" w:cstheme="minorHAnsi"/>
          <w:b/>
          <w:sz w:val="22"/>
          <w:szCs w:val="22"/>
        </w:rPr>
        <w:t xml:space="preserve"> </w:t>
      </w:r>
      <w:r w:rsidRPr="00E1348B">
        <w:rPr>
          <w:rFonts w:ascii="Bookman Old Style" w:hAnsi="Bookman Old Style" w:cstheme="minorHAnsi"/>
          <w:color w:val="000000"/>
          <w:sz w:val="22"/>
          <w:szCs w:val="22"/>
        </w:rPr>
        <w:t>Cr</w:t>
      </w:r>
      <w:r w:rsidR="00CC5C57" w:rsidRPr="00E1348B">
        <w:rPr>
          <w:rFonts w:ascii="Bookman Old Style" w:hAnsi="Bookman Old Style" w:cstheme="minorHAnsi"/>
          <w:color w:val="000000"/>
          <w:sz w:val="22"/>
          <w:szCs w:val="22"/>
        </w:rPr>
        <w:t>ores</w:t>
      </w:r>
      <w:r w:rsidRPr="00E1348B">
        <w:rPr>
          <w:rFonts w:ascii="Bookman Old Style" w:hAnsi="Bookman Old Style" w:cstheme="minorHAnsi"/>
          <w:color w:val="000000"/>
          <w:sz w:val="22"/>
          <w:szCs w:val="22"/>
        </w:rPr>
        <w:t xml:space="preserve"> against the </w:t>
      </w:r>
      <w:r w:rsidR="00604AC6" w:rsidRPr="00E1348B">
        <w:rPr>
          <w:rFonts w:ascii="Bookman Old Style" w:hAnsi="Bookman Old Style" w:cstheme="minorHAnsi"/>
          <w:color w:val="000000"/>
          <w:sz w:val="22"/>
          <w:szCs w:val="22"/>
        </w:rPr>
        <w:t>t</w:t>
      </w:r>
      <w:r w:rsidRPr="00E1348B">
        <w:rPr>
          <w:rFonts w:ascii="Bookman Old Style" w:hAnsi="Bookman Old Style" w:cstheme="minorHAnsi"/>
          <w:color w:val="000000"/>
          <w:sz w:val="22"/>
          <w:szCs w:val="22"/>
        </w:rPr>
        <w:t>otal Advance of</w:t>
      </w:r>
      <w:r w:rsidR="00874859" w:rsidRPr="00E1348B">
        <w:rPr>
          <w:rFonts w:ascii="Bookman Old Style" w:hAnsi="Bookman Old Style" w:cstheme="minorHAnsi"/>
          <w:color w:val="000000"/>
          <w:sz w:val="22"/>
          <w:szCs w:val="22"/>
        </w:rPr>
        <w:t xml:space="preserve"> </w:t>
      </w:r>
      <w:r w:rsidRPr="00E1348B">
        <w:rPr>
          <w:rFonts w:eastAsia="Gungsuh"/>
          <w:bCs/>
          <w:sz w:val="22"/>
          <w:szCs w:val="22"/>
        </w:rPr>
        <w:t>₹</w:t>
      </w:r>
      <w:r w:rsidR="00BA4607" w:rsidRPr="00E1348B">
        <w:rPr>
          <w:rFonts w:ascii="Bookman Old Style" w:eastAsia="Gungsuh" w:hAnsi="Bookman Old Style" w:cstheme="minorHAnsi"/>
          <w:bCs/>
          <w:sz w:val="22"/>
          <w:szCs w:val="22"/>
        </w:rPr>
        <w:t>.</w:t>
      </w:r>
      <w:r w:rsidR="00016C06" w:rsidRPr="00E1348B">
        <w:rPr>
          <w:rFonts w:ascii="Bookman Old Style" w:eastAsia="Gungsuh" w:hAnsi="Bookman Old Style" w:cstheme="minorHAnsi"/>
          <w:bCs/>
          <w:sz w:val="22"/>
          <w:szCs w:val="22"/>
        </w:rPr>
        <w:t xml:space="preserve">18469.60 </w:t>
      </w:r>
      <w:r w:rsidRPr="00E1348B">
        <w:rPr>
          <w:rFonts w:ascii="Bookman Old Style" w:hAnsi="Bookman Old Style" w:cstheme="minorHAnsi"/>
          <w:bCs/>
          <w:color w:val="000000"/>
          <w:sz w:val="22"/>
          <w:szCs w:val="22"/>
        </w:rPr>
        <w:t>Cr</w:t>
      </w:r>
      <w:r w:rsidR="00CC5C57" w:rsidRPr="00E1348B">
        <w:rPr>
          <w:rFonts w:ascii="Bookman Old Style" w:hAnsi="Bookman Old Style" w:cstheme="minorHAnsi"/>
          <w:bCs/>
          <w:color w:val="000000"/>
          <w:sz w:val="22"/>
          <w:szCs w:val="22"/>
        </w:rPr>
        <w:t>ores</w:t>
      </w:r>
      <w:r w:rsidR="00874859" w:rsidRPr="00E1348B">
        <w:rPr>
          <w:rFonts w:ascii="Bookman Old Style" w:hAnsi="Bookman Old Style" w:cstheme="minorHAnsi"/>
          <w:bCs/>
          <w:color w:val="000000"/>
          <w:sz w:val="22"/>
          <w:szCs w:val="22"/>
        </w:rPr>
        <w:t xml:space="preserve"> </w:t>
      </w:r>
      <w:r w:rsidR="00E2123A" w:rsidRPr="00E1348B">
        <w:rPr>
          <w:rFonts w:ascii="Bookman Old Style" w:hAnsi="Bookman Old Style" w:cstheme="minorHAnsi"/>
          <w:bCs/>
          <w:color w:val="000000"/>
          <w:sz w:val="22"/>
          <w:szCs w:val="22"/>
        </w:rPr>
        <w:t>constitut</w:t>
      </w:r>
      <w:r w:rsidR="00931E53" w:rsidRPr="00E1348B">
        <w:rPr>
          <w:rFonts w:ascii="Bookman Old Style" w:hAnsi="Bookman Old Style" w:cstheme="minorHAnsi"/>
          <w:bCs/>
          <w:color w:val="000000"/>
          <w:sz w:val="22"/>
          <w:szCs w:val="22"/>
        </w:rPr>
        <w:t>ing</w:t>
      </w:r>
      <w:r w:rsidR="00874859" w:rsidRPr="00E1348B">
        <w:rPr>
          <w:rFonts w:ascii="Bookman Old Style" w:hAnsi="Bookman Old Style" w:cstheme="minorHAnsi"/>
          <w:bCs/>
          <w:color w:val="000000"/>
          <w:sz w:val="22"/>
          <w:szCs w:val="22"/>
        </w:rPr>
        <w:t xml:space="preserve"> </w:t>
      </w:r>
      <w:r w:rsidR="00604AC6" w:rsidRPr="00E1348B">
        <w:rPr>
          <w:rFonts w:ascii="Bookman Old Style" w:hAnsi="Bookman Old Style" w:cstheme="minorHAnsi"/>
          <w:bCs/>
          <w:color w:val="000000"/>
          <w:sz w:val="22"/>
          <w:szCs w:val="22"/>
        </w:rPr>
        <w:t>4</w:t>
      </w:r>
      <w:r w:rsidR="00A71D6F" w:rsidRPr="00E1348B">
        <w:rPr>
          <w:rFonts w:ascii="Bookman Old Style" w:hAnsi="Bookman Old Style" w:cstheme="minorHAnsi"/>
          <w:bCs/>
          <w:color w:val="000000"/>
          <w:sz w:val="22"/>
          <w:szCs w:val="22"/>
        </w:rPr>
        <w:t>3.00</w:t>
      </w:r>
      <w:r w:rsidR="00921BB9" w:rsidRPr="00E1348B">
        <w:rPr>
          <w:rFonts w:ascii="Bookman Old Style" w:hAnsi="Bookman Old Style" w:cstheme="minorHAnsi"/>
          <w:bCs/>
          <w:color w:val="000000"/>
          <w:sz w:val="22"/>
          <w:szCs w:val="22"/>
        </w:rPr>
        <w:t xml:space="preserve"> </w:t>
      </w:r>
      <w:r w:rsidR="00604AC6" w:rsidRPr="00E1348B">
        <w:rPr>
          <w:rFonts w:ascii="Bookman Old Style" w:hAnsi="Bookman Old Style" w:cstheme="minorHAnsi"/>
          <w:bCs/>
          <w:color w:val="000000"/>
          <w:sz w:val="22"/>
          <w:szCs w:val="22"/>
        </w:rPr>
        <w:t>% during the quarter</w:t>
      </w:r>
      <w:r w:rsidRPr="00E1348B">
        <w:rPr>
          <w:rFonts w:ascii="Bookman Old Style" w:hAnsi="Bookman Old Style" w:cstheme="minorHAnsi"/>
          <w:bCs/>
          <w:sz w:val="22"/>
          <w:szCs w:val="22"/>
        </w:rPr>
        <w:t xml:space="preserve"> and is well above the benchmark of 40% set by RBI.</w:t>
      </w:r>
      <w:r w:rsidRPr="00E1348B">
        <w:rPr>
          <w:rFonts w:ascii="Bookman Old Style" w:hAnsi="Bookman Old Style" w:cstheme="minorHAnsi"/>
          <w:sz w:val="22"/>
          <w:szCs w:val="22"/>
        </w:rPr>
        <w:t xml:space="preserve"> </w:t>
      </w:r>
      <w:proofErr w:type="spellStart"/>
      <w:r w:rsidRPr="00E1348B">
        <w:rPr>
          <w:rFonts w:ascii="Bookman Old Style" w:hAnsi="Bookman Old Style" w:cstheme="minorHAnsi"/>
          <w:sz w:val="22"/>
          <w:szCs w:val="22"/>
        </w:rPr>
        <w:t>Bankwise</w:t>
      </w:r>
      <w:proofErr w:type="spellEnd"/>
      <w:r w:rsidRPr="00E1348B">
        <w:rPr>
          <w:rFonts w:ascii="Bookman Old Style" w:hAnsi="Bookman Old Style" w:cstheme="minorHAnsi"/>
          <w:sz w:val="22"/>
          <w:szCs w:val="22"/>
        </w:rPr>
        <w:t xml:space="preserve"> position given in </w:t>
      </w:r>
      <w:r w:rsidRPr="00E1348B">
        <w:rPr>
          <w:rFonts w:ascii="Bookman Old Style" w:hAnsi="Bookman Old Style" w:cstheme="minorHAnsi"/>
          <w:b/>
          <w:bCs/>
          <w:sz w:val="22"/>
          <w:szCs w:val="22"/>
          <w:highlight w:val="yellow"/>
        </w:rPr>
        <w:t xml:space="preserve">page no </w:t>
      </w:r>
      <w:r w:rsidR="00740B9F">
        <w:rPr>
          <w:rFonts w:ascii="Bookman Old Style" w:hAnsi="Bookman Old Style" w:cstheme="minorHAnsi"/>
          <w:b/>
          <w:bCs/>
          <w:sz w:val="22"/>
          <w:szCs w:val="22"/>
          <w:highlight w:val="yellow"/>
        </w:rPr>
        <w:t>20-21</w:t>
      </w:r>
      <w:r w:rsidR="00E2123A" w:rsidRPr="00E1348B">
        <w:rPr>
          <w:rFonts w:ascii="Bookman Old Style" w:hAnsi="Bookman Old Style" w:cstheme="minorHAnsi"/>
          <w:b/>
          <w:bCs/>
          <w:sz w:val="22"/>
          <w:szCs w:val="22"/>
          <w:highlight w:val="yellow"/>
        </w:rPr>
        <w:t>.</w:t>
      </w:r>
    </w:p>
    <w:p w14:paraId="47D790B3" w14:textId="77777777" w:rsidR="00960975" w:rsidRPr="00E1348B" w:rsidRDefault="00960975" w:rsidP="00E2123A">
      <w:pPr>
        <w:pStyle w:val="NoSpacing"/>
        <w:jc w:val="both"/>
        <w:rPr>
          <w:rFonts w:ascii="Bookman Old Style" w:hAnsi="Bookman Old Style" w:cstheme="minorHAnsi"/>
          <w:szCs w:val="22"/>
          <w:highlight w:val="yellow"/>
        </w:rPr>
      </w:pPr>
    </w:p>
    <w:p w14:paraId="33D6F36D" w14:textId="1BDB6526" w:rsidR="007B31E3" w:rsidRPr="00E1348B" w:rsidRDefault="00960975" w:rsidP="00A852E5">
      <w:pPr>
        <w:jc w:val="both"/>
        <w:rPr>
          <w:rFonts w:ascii="Bookman Old Style" w:hAnsi="Bookman Old Style" w:cstheme="minorHAnsi"/>
          <w:b/>
          <w:sz w:val="22"/>
          <w:szCs w:val="22"/>
        </w:rPr>
      </w:pPr>
      <w:r w:rsidRPr="00E1348B">
        <w:rPr>
          <w:rFonts w:ascii="Bookman Old Style" w:hAnsi="Bookman Old Style" w:cstheme="minorHAnsi"/>
          <w:sz w:val="22"/>
          <w:szCs w:val="22"/>
        </w:rPr>
        <w:t xml:space="preserve">Agriculture outstanding advances as on </w:t>
      </w:r>
      <w:r w:rsidR="002B2FA1" w:rsidRPr="00E1348B">
        <w:rPr>
          <w:rFonts w:ascii="Bookman Old Style" w:hAnsi="Bookman Old Style" w:cstheme="minorHAnsi"/>
          <w:sz w:val="22"/>
          <w:szCs w:val="22"/>
        </w:rPr>
        <w:t>December</w:t>
      </w:r>
      <w:r w:rsidR="00AC0BCF" w:rsidRPr="00E1348B">
        <w:rPr>
          <w:rFonts w:ascii="Bookman Old Style" w:hAnsi="Bookman Old Style" w:cstheme="minorHAnsi"/>
          <w:sz w:val="22"/>
          <w:szCs w:val="22"/>
        </w:rPr>
        <w:t>-</w:t>
      </w:r>
      <w:r w:rsidR="0071038E" w:rsidRPr="00E1348B">
        <w:rPr>
          <w:rFonts w:ascii="Bookman Old Style" w:hAnsi="Bookman Old Style" w:cstheme="minorHAnsi"/>
          <w:sz w:val="22"/>
          <w:szCs w:val="22"/>
        </w:rPr>
        <w:t>2023</w:t>
      </w:r>
      <w:r w:rsidR="004044A9" w:rsidRPr="00E1348B">
        <w:rPr>
          <w:rFonts w:ascii="Bookman Old Style" w:hAnsi="Bookman Old Style" w:cstheme="minorHAnsi"/>
          <w:sz w:val="22"/>
          <w:szCs w:val="22"/>
        </w:rPr>
        <w:t xml:space="preserve"> quarter</w:t>
      </w:r>
      <w:r w:rsidR="00874859" w:rsidRPr="00E1348B">
        <w:rPr>
          <w:rFonts w:ascii="Bookman Old Style" w:hAnsi="Bookman Old Style" w:cstheme="minorHAnsi"/>
          <w:sz w:val="22"/>
          <w:szCs w:val="22"/>
        </w:rPr>
        <w:t xml:space="preserve"> </w:t>
      </w:r>
      <w:r w:rsidRPr="00E1348B">
        <w:rPr>
          <w:rFonts w:ascii="Bookman Old Style" w:hAnsi="Bookman Old Style" w:cstheme="minorHAnsi"/>
          <w:sz w:val="22"/>
          <w:szCs w:val="22"/>
        </w:rPr>
        <w:t xml:space="preserve">is </w:t>
      </w:r>
      <w:bookmarkStart w:id="2" w:name="_Hlk128570326"/>
      <w:bookmarkStart w:id="3" w:name="_Hlk128577625"/>
      <w:r w:rsidRPr="00E1348B">
        <w:rPr>
          <w:b/>
          <w:bCs/>
          <w:sz w:val="22"/>
          <w:szCs w:val="22"/>
        </w:rPr>
        <w:t>₹</w:t>
      </w:r>
      <w:bookmarkEnd w:id="2"/>
      <w:r w:rsidR="00A852E5" w:rsidRPr="00E1348B">
        <w:rPr>
          <w:rFonts w:ascii="Bookman Old Style" w:hAnsi="Bookman Old Style" w:cstheme="minorHAnsi"/>
          <w:b/>
          <w:bCs/>
          <w:sz w:val="22"/>
          <w:szCs w:val="22"/>
        </w:rPr>
        <w:t>.</w:t>
      </w:r>
      <w:bookmarkEnd w:id="3"/>
      <w:r w:rsidR="00435003" w:rsidRPr="00E1348B">
        <w:rPr>
          <w:rFonts w:ascii="Bookman Old Style" w:hAnsi="Bookman Old Style" w:cstheme="minorHAnsi"/>
          <w:sz w:val="22"/>
          <w:szCs w:val="22"/>
        </w:rPr>
        <w:t>3282.06</w:t>
      </w:r>
      <w:r w:rsidR="005B407F" w:rsidRPr="00E1348B">
        <w:rPr>
          <w:rFonts w:ascii="Bookman Old Style" w:hAnsi="Bookman Old Style" w:cstheme="minorHAnsi"/>
          <w:b/>
          <w:bCs/>
          <w:sz w:val="22"/>
          <w:szCs w:val="22"/>
        </w:rPr>
        <w:t xml:space="preserve"> </w:t>
      </w:r>
      <w:r w:rsidRPr="00E1348B">
        <w:rPr>
          <w:rFonts w:ascii="Bookman Old Style" w:hAnsi="Bookman Old Style" w:cstheme="minorHAnsi"/>
          <w:b/>
          <w:bCs/>
          <w:color w:val="000000"/>
          <w:sz w:val="22"/>
          <w:szCs w:val="22"/>
        </w:rPr>
        <w:t>Cr</w:t>
      </w:r>
      <w:r w:rsidR="00CC5C57" w:rsidRPr="00E1348B">
        <w:rPr>
          <w:rFonts w:ascii="Bookman Old Style" w:hAnsi="Bookman Old Style" w:cstheme="minorHAnsi"/>
          <w:b/>
          <w:bCs/>
          <w:color w:val="000000"/>
          <w:sz w:val="22"/>
          <w:szCs w:val="22"/>
        </w:rPr>
        <w:t>ores</w:t>
      </w:r>
      <w:r w:rsidRPr="00E1348B">
        <w:rPr>
          <w:rFonts w:ascii="Bookman Old Style" w:hAnsi="Bookman Old Style" w:cstheme="minorHAnsi"/>
          <w:sz w:val="22"/>
          <w:szCs w:val="22"/>
        </w:rPr>
        <w:t xml:space="preserve"> against the total advance of </w:t>
      </w:r>
      <w:bookmarkStart w:id="4" w:name="_Hlk63686007"/>
      <w:r w:rsidR="00A852E5" w:rsidRPr="00E1348B">
        <w:rPr>
          <w:rFonts w:eastAsia="Gungsuh"/>
          <w:bCs/>
          <w:sz w:val="22"/>
          <w:szCs w:val="22"/>
        </w:rPr>
        <w:t>₹</w:t>
      </w:r>
      <w:r w:rsidR="00A852E5" w:rsidRPr="00E1348B">
        <w:rPr>
          <w:rFonts w:ascii="Bookman Old Style" w:eastAsia="Gungsuh" w:hAnsi="Bookman Old Style" w:cstheme="minorHAnsi"/>
          <w:bCs/>
          <w:sz w:val="22"/>
          <w:szCs w:val="22"/>
        </w:rPr>
        <w:t>.</w:t>
      </w:r>
      <w:r w:rsidR="00651CBF" w:rsidRPr="00E1348B">
        <w:rPr>
          <w:rFonts w:ascii="Bookman Old Style" w:eastAsia="Gungsuh" w:hAnsi="Bookman Old Style" w:cstheme="minorHAnsi"/>
          <w:bCs/>
          <w:sz w:val="22"/>
          <w:szCs w:val="22"/>
        </w:rPr>
        <w:t xml:space="preserve">18469.60 </w:t>
      </w:r>
      <w:r w:rsidR="00A852E5" w:rsidRPr="00E1348B">
        <w:rPr>
          <w:rFonts w:ascii="Bookman Old Style" w:hAnsi="Bookman Old Style" w:cstheme="minorHAnsi"/>
          <w:bCs/>
          <w:color w:val="000000"/>
          <w:sz w:val="22"/>
          <w:szCs w:val="22"/>
        </w:rPr>
        <w:t>Cr</w:t>
      </w:r>
      <w:bookmarkEnd w:id="4"/>
      <w:r w:rsidR="00CC5C57" w:rsidRPr="00E1348B">
        <w:rPr>
          <w:rFonts w:ascii="Bookman Old Style" w:hAnsi="Bookman Old Style" w:cstheme="minorHAnsi"/>
          <w:bCs/>
          <w:color w:val="000000"/>
          <w:sz w:val="22"/>
          <w:szCs w:val="22"/>
        </w:rPr>
        <w:t>ores</w:t>
      </w:r>
      <w:r w:rsidRPr="00E1348B">
        <w:rPr>
          <w:rFonts w:ascii="Bookman Old Style" w:hAnsi="Bookman Old Style" w:cstheme="minorHAnsi"/>
          <w:sz w:val="22"/>
          <w:szCs w:val="22"/>
        </w:rPr>
        <w:t xml:space="preserve"> </w:t>
      </w:r>
      <w:r w:rsidR="004A261F" w:rsidRPr="00E1348B">
        <w:rPr>
          <w:rFonts w:ascii="Bookman Old Style" w:hAnsi="Bookman Old Style" w:cstheme="minorHAnsi"/>
          <w:sz w:val="22"/>
          <w:szCs w:val="22"/>
        </w:rPr>
        <w:t>constituting</w:t>
      </w:r>
      <w:r w:rsidRPr="00E1348B">
        <w:rPr>
          <w:rFonts w:ascii="Bookman Old Style" w:hAnsi="Bookman Old Style" w:cstheme="minorHAnsi"/>
          <w:sz w:val="22"/>
          <w:szCs w:val="22"/>
        </w:rPr>
        <w:t xml:space="preserve"> </w:t>
      </w:r>
      <w:r w:rsidR="00A852E5" w:rsidRPr="00E1348B">
        <w:rPr>
          <w:rFonts w:ascii="Bookman Old Style" w:hAnsi="Bookman Old Style" w:cstheme="minorHAnsi"/>
          <w:sz w:val="22"/>
          <w:szCs w:val="22"/>
        </w:rPr>
        <w:t>1</w:t>
      </w:r>
      <w:r w:rsidR="00651CBF" w:rsidRPr="00E1348B">
        <w:rPr>
          <w:rFonts w:ascii="Bookman Old Style" w:hAnsi="Bookman Old Style" w:cstheme="minorHAnsi"/>
          <w:sz w:val="22"/>
          <w:szCs w:val="22"/>
        </w:rPr>
        <w:t>7.77</w:t>
      </w:r>
      <w:r w:rsidR="00DB6A02" w:rsidRPr="00E1348B">
        <w:rPr>
          <w:rFonts w:ascii="Bookman Old Style" w:hAnsi="Bookman Old Style" w:cstheme="minorHAnsi"/>
          <w:sz w:val="22"/>
          <w:szCs w:val="22"/>
        </w:rPr>
        <w:t xml:space="preserve"> </w:t>
      </w:r>
      <w:r w:rsidR="0071038E" w:rsidRPr="00E1348B">
        <w:rPr>
          <w:rFonts w:ascii="Bookman Old Style" w:hAnsi="Bookman Old Style" w:cstheme="minorHAnsi"/>
          <w:sz w:val="22"/>
          <w:szCs w:val="22"/>
        </w:rPr>
        <w:t>%</w:t>
      </w:r>
      <w:r w:rsidRPr="00E1348B">
        <w:rPr>
          <w:rFonts w:ascii="Bookman Old Style" w:hAnsi="Bookman Old Style" w:cstheme="minorHAnsi"/>
          <w:sz w:val="22"/>
          <w:szCs w:val="22"/>
        </w:rPr>
        <w:t xml:space="preserve"> of total advances against the benchmark of 18%. Bank wise details </w:t>
      </w:r>
      <w:r w:rsidR="00874859" w:rsidRPr="00E1348B">
        <w:rPr>
          <w:rFonts w:ascii="Bookman Old Style" w:hAnsi="Bookman Old Style" w:cstheme="minorHAnsi"/>
          <w:sz w:val="22"/>
          <w:szCs w:val="22"/>
        </w:rPr>
        <w:t xml:space="preserve">are </w:t>
      </w:r>
      <w:r w:rsidRPr="00E1348B">
        <w:rPr>
          <w:rFonts w:ascii="Bookman Old Style" w:hAnsi="Bookman Old Style" w:cstheme="minorHAnsi"/>
          <w:sz w:val="22"/>
          <w:szCs w:val="22"/>
        </w:rPr>
        <w:t xml:space="preserve">furnished in </w:t>
      </w:r>
      <w:r w:rsidRPr="00E1348B">
        <w:rPr>
          <w:rFonts w:ascii="Bookman Old Style" w:hAnsi="Bookman Old Style" w:cstheme="minorHAnsi"/>
          <w:b/>
          <w:sz w:val="22"/>
          <w:szCs w:val="22"/>
          <w:highlight w:val="yellow"/>
        </w:rPr>
        <w:t xml:space="preserve">page </w:t>
      </w:r>
      <w:r w:rsidR="00741691" w:rsidRPr="00E1348B">
        <w:rPr>
          <w:rFonts w:ascii="Bookman Old Style" w:hAnsi="Bookman Old Style" w:cstheme="minorHAnsi"/>
          <w:b/>
          <w:sz w:val="22"/>
          <w:szCs w:val="22"/>
          <w:highlight w:val="yellow"/>
        </w:rPr>
        <w:t>N</w:t>
      </w:r>
      <w:r w:rsidRPr="00E1348B">
        <w:rPr>
          <w:rFonts w:ascii="Bookman Old Style" w:hAnsi="Bookman Old Style" w:cstheme="minorHAnsi"/>
          <w:b/>
          <w:sz w:val="22"/>
          <w:szCs w:val="22"/>
          <w:highlight w:val="yellow"/>
        </w:rPr>
        <w:t>o</w:t>
      </w:r>
      <w:r w:rsidR="00741691" w:rsidRPr="00E1348B">
        <w:rPr>
          <w:rFonts w:ascii="Bookman Old Style" w:hAnsi="Bookman Old Style" w:cstheme="minorHAnsi"/>
          <w:b/>
          <w:sz w:val="22"/>
          <w:szCs w:val="22"/>
          <w:highlight w:val="yellow"/>
        </w:rPr>
        <w:t>.</w:t>
      </w:r>
      <w:r w:rsidR="004840B9" w:rsidRPr="00E1348B">
        <w:rPr>
          <w:rFonts w:ascii="Bookman Old Style" w:hAnsi="Bookman Old Style" w:cstheme="minorHAnsi"/>
          <w:b/>
          <w:sz w:val="22"/>
          <w:szCs w:val="22"/>
          <w:highlight w:val="yellow"/>
        </w:rPr>
        <w:t>2</w:t>
      </w:r>
      <w:r w:rsidR="00740B9F">
        <w:rPr>
          <w:rFonts w:ascii="Bookman Old Style" w:hAnsi="Bookman Old Style" w:cstheme="minorHAnsi"/>
          <w:b/>
          <w:sz w:val="22"/>
          <w:szCs w:val="22"/>
          <w:highlight w:val="yellow"/>
        </w:rPr>
        <w:t>4</w:t>
      </w:r>
      <w:r w:rsidR="004840B9" w:rsidRPr="00E1348B">
        <w:rPr>
          <w:rFonts w:ascii="Bookman Old Style" w:hAnsi="Bookman Old Style" w:cstheme="minorHAnsi"/>
          <w:b/>
          <w:sz w:val="22"/>
          <w:szCs w:val="22"/>
          <w:highlight w:val="yellow"/>
        </w:rPr>
        <w:t>.</w:t>
      </w:r>
    </w:p>
    <w:p w14:paraId="3AF63684" w14:textId="77777777" w:rsidR="008B3EB0" w:rsidRPr="00E1348B" w:rsidRDefault="008B3EB0" w:rsidP="00D93BFF">
      <w:pPr>
        <w:jc w:val="both"/>
        <w:rPr>
          <w:rFonts w:ascii="Bookman Old Style" w:eastAsia="Gungsuh" w:hAnsi="Bookman Old Style" w:cstheme="minorHAnsi"/>
          <w:b/>
          <w:bCs/>
          <w:kern w:val="1"/>
          <w:sz w:val="22"/>
          <w:szCs w:val="22"/>
          <w:u w:val="single"/>
          <w:lang w:eastAsia="ar-SA"/>
        </w:rPr>
      </w:pPr>
    </w:p>
    <w:p w14:paraId="52C26009" w14:textId="77777777" w:rsidR="00000E25" w:rsidRPr="00E1348B" w:rsidRDefault="00000E25" w:rsidP="00D93BFF">
      <w:pPr>
        <w:jc w:val="both"/>
        <w:rPr>
          <w:rFonts w:ascii="Bookman Old Style" w:eastAsia="Gungsuh" w:hAnsi="Bookman Old Style" w:cstheme="minorHAnsi"/>
          <w:b/>
          <w:bCs/>
          <w:kern w:val="1"/>
          <w:sz w:val="22"/>
          <w:szCs w:val="22"/>
          <w:u w:val="single"/>
          <w:lang w:eastAsia="ar-SA"/>
        </w:rPr>
      </w:pPr>
    </w:p>
    <w:p w14:paraId="02582264" w14:textId="544F2CE9" w:rsidR="00960975" w:rsidRPr="00E1348B" w:rsidRDefault="00960975" w:rsidP="00DC1BF6">
      <w:pPr>
        <w:jc w:val="both"/>
        <w:rPr>
          <w:rFonts w:ascii="Bookman Old Style" w:hAnsi="Bookman Old Style" w:cstheme="minorHAnsi"/>
          <w:sz w:val="22"/>
          <w:szCs w:val="22"/>
        </w:rPr>
      </w:pPr>
      <w:r w:rsidRPr="00E1348B">
        <w:rPr>
          <w:rFonts w:ascii="Bookman Old Style" w:eastAsia="Gungsuh" w:hAnsi="Bookman Old Style" w:cstheme="minorHAnsi"/>
          <w:b/>
          <w:bCs/>
          <w:kern w:val="1"/>
          <w:sz w:val="22"/>
          <w:szCs w:val="22"/>
          <w:u w:val="single"/>
          <w:lang w:eastAsia="ar-SA"/>
        </w:rPr>
        <w:t>The Priority Sector Sub-Segment wise outstanding as on 3</w:t>
      </w:r>
      <w:r w:rsidR="00651CBF" w:rsidRPr="00E1348B">
        <w:rPr>
          <w:rFonts w:ascii="Bookman Old Style" w:eastAsia="Gungsuh" w:hAnsi="Bookman Old Style" w:cstheme="minorHAnsi"/>
          <w:b/>
          <w:bCs/>
          <w:kern w:val="1"/>
          <w:sz w:val="22"/>
          <w:szCs w:val="22"/>
          <w:u w:val="single"/>
          <w:lang w:eastAsia="ar-SA"/>
        </w:rPr>
        <w:t>1-12-2023</w:t>
      </w:r>
      <w:r w:rsidRPr="00E1348B">
        <w:rPr>
          <w:rFonts w:ascii="Bookman Old Style" w:eastAsia="Gungsuh" w:hAnsi="Bookman Old Style" w:cstheme="minorHAnsi"/>
          <w:b/>
          <w:bCs/>
          <w:kern w:val="1"/>
          <w:sz w:val="22"/>
          <w:szCs w:val="22"/>
          <w:lang w:eastAsia="ar-SA"/>
        </w:rPr>
        <w:t>:</w:t>
      </w:r>
      <w:r w:rsidR="00DC1BF6" w:rsidRPr="00E1348B">
        <w:rPr>
          <w:rFonts w:ascii="Bookman Old Style" w:hAnsi="Bookman Old Style" w:cstheme="minorHAnsi"/>
          <w:sz w:val="22"/>
          <w:szCs w:val="22"/>
        </w:rPr>
        <w:t>(Amt. in Crores)</w:t>
      </w:r>
      <w:r w:rsidRPr="00E1348B">
        <w:rPr>
          <w:rFonts w:ascii="Bookman Old Style" w:eastAsia="Gungsuh" w:hAnsi="Bookman Old Style" w:cstheme="minorHAnsi"/>
          <w:b/>
          <w:bCs/>
          <w:kern w:val="1"/>
          <w:sz w:val="22"/>
          <w:szCs w:val="22"/>
          <w:lang w:eastAsia="ar-SA"/>
        </w:rPr>
        <w:t xml:space="preserve">    </w:t>
      </w:r>
      <w:r w:rsidR="00643417" w:rsidRPr="00E1348B">
        <w:rPr>
          <w:rFonts w:ascii="Bookman Old Style" w:hAnsi="Bookman Old Style" w:cstheme="minorHAnsi"/>
          <w:sz w:val="22"/>
          <w:szCs w:val="22"/>
        </w:rPr>
        <w:tab/>
      </w:r>
      <w:r w:rsidR="00643417" w:rsidRPr="00E1348B">
        <w:rPr>
          <w:rFonts w:ascii="Bookman Old Style" w:hAnsi="Bookman Old Style" w:cstheme="minorHAnsi"/>
          <w:sz w:val="22"/>
          <w:szCs w:val="22"/>
        </w:rPr>
        <w:tab/>
      </w:r>
      <w:r w:rsidR="00643417" w:rsidRPr="00E1348B">
        <w:rPr>
          <w:rFonts w:ascii="Bookman Old Style" w:hAnsi="Bookman Old Style" w:cstheme="minorHAnsi"/>
          <w:sz w:val="22"/>
          <w:szCs w:val="22"/>
        </w:rPr>
        <w:tab/>
      </w:r>
      <w:r w:rsidR="00643417" w:rsidRPr="00E1348B">
        <w:rPr>
          <w:rFonts w:ascii="Bookman Old Style" w:hAnsi="Bookman Old Style" w:cstheme="minorHAnsi"/>
          <w:sz w:val="22"/>
          <w:szCs w:val="22"/>
        </w:rPr>
        <w:tab/>
      </w:r>
      <w:r w:rsidR="00643417" w:rsidRPr="00E1348B">
        <w:rPr>
          <w:rFonts w:ascii="Bookman Old Style" w:hAnsi="Bookman Old Style" w:cstheme="minorHAnsi"/>
          <w:sz w:val="22"/>
          <w:szCs w:val="22"/>
        </w:rPr>
        <w:tab/>
      </w:r>
      <w:r w:rsidR="00E2123A" w:rsidRPr="00E1348B">
        <w:rPr>
          <w:rFonts w:ascii="Bookman Old Style" w:hAnsi="Bookman Old Style" w:cstheme="minorHAnsi"/>
          <w:sz w:val="22"/>
          <w:szCs w:val="22"/>
        </w:rPr>
        <w:tab/>
      </w:r>
      <w:r w:rsidR="00E2123A" w:rsidRPr="00E1348B">
        <w:rPr>
          <w:rFonts w:ascii="Bookman Old Style" w:hAnsi="Bookman Old Style" w:cstheme="minorHAnsi"/>
          <w:sz w:val="22"/>
          <w:szCs w:val="22"/>
        </w:rPr>
        <w:tab/>
      </w:r>
      <w:r w:rsidR="00E2123A" w:rsidRPr="00E1348B">
        <w:rPr>
          <w:rFonts w:ascii="Bookman Old Style" w:hAnsi="Bookman Old Style" w:cstheme="minorHAnsi"/>
          <w:sz w:val="22"/>
          <w:szCs w:val="22"/>
        </w:rPr>
        <w:tab/>
      </w:r>
      <w:r w:rsidR="00E2123A" w:rsidRPr="00E1348B">
        <w:rPr>
          <w:rFonts w:ascii="Bookman Old Style" w:hAnsi="Bookman Old Style" w:cstheme="minorHAnsi"/>
          <w:sz w:val="22"/>
          <w:szCs w:val="22"/>
        </w:rPr>
        <w:tab/>
      </w:r>
      <w:r w:rsidR="00E2123A" w:rsidRPr="00E1348B">
        <w:rPr>
          <w:rFonts w:ascii="Bookman Old Style" w:hAnsi="Bookman Old Style" w:cstheme="minorHAnsi"/>
          <w:sz w:val="22"/>
          <w:szCs w:val="22"/>
        </w:rPr>
        <w:tab/>
      </w:r>
    </w:p>
    <w:tbl>
      <w:tblPr>
        <w:tblW w:w="10005" w:type="dxa"/>
        <w:tblInd w:w="250" w:type="dxa"/>
        <w:tblLayout w:type="fixed"/>
        <w:tblLook w:val="0000" w:firstRow="0" w:lastRow="0" w:firstColumn="0" w:lastColumn="0" w:noHBand="0" w:noVBand="0"/>
      </w:tblPr>
      <w:tblGrid>
        <w:gridCol w:w="2439"/>
        <w:gridCol w:w="3899"/>
        <w:gridCol w:w="3667"/>
      </w:tblGrid>
      <w:tr w:rsidR="00960975" w:rsidRPr="00E1348B" w14:paraId="07EF0E00" w14:textId="77777777" w:rsidTr="00B52A12">
        <w:trPr>
          <w:trHeight w:val="397"/>
        </w:trPr>
        <w:tc>
          <w:tcPr>
            <w:tcW w:w="2439" w:type="dxa"/>
            <w:tcBorders>
              <w:top w:val="single" w:sz="4" w:space="0" w:color="000000"/>
              <w:left w:val="single" w:sz="4" w:space="0" w:color="000000"/>
              <w:bottom w:val="single" w:sz="4" w:space="0" w:color="000000"/>
            </w:tcBorders>
            <w:shd w:val="clear" w:color="auto" w:fill="auto"/>
            <w:vAlign w:val="center"/>
          </w:tcPr>
          <w:p w14:paraId="0A2C119A" w14:textId="77777777" w:rsidR="00960975" w:rsidRPr="00E1348B" w:rsidRDefault="00960975" w:rsidP="00E2123A">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Sub-Segment</w:t>
            </w:r>
          </w:p>
        </w:tc>
        <w:tc>
          <w:tcPr>
            <w:tcW w:w="3899" w:type="dxa"/>
            <w:tcBorders>
              <w:top w:val="single" w:sz="4" w:space="0" w:color="000000"/>
              <w:left w:val="single" w:sz="4" w:space="0" w:color="000000"/>
              <w:bottom w:val="single" w:sz="4" w:space="0" w:color="000000"/>
            </w:tcBorders>
            <w:shd w:val="clear" w:color="auto" w:fill="auto"/>
            <w:vAlign w:val="center"/>
          </w:tcPr>
          <w:p w14:paraId="55BE712D" w14:textId="77777777" w:rsidR="00BE7FA9" w:rsidRPr="00E1348B" w:rsidRDefault="00960975" w:rsidP="00B40AB7">
            <w:pPr>
              <w:pStyle w:val="NoSpacing"/>
              <w:jc w:val="center"/>
              <w:rPr>
                <w:rFonts w:ascii="Bookman Old Style" w:eastAsia="Gungsuh" w:hAnsi="Bookman Old Style" w:cstheme="minorHAnsi"/>
                <w:b/>
                <w:bCs/>
                <w:szCs w:val="22"/>
              </w:rPr>
            </w:pPr>
            <w:r w:rsidRPr="00E1348B">
              <w:rPr>
                <w:rFonts w:ascii="Bookman Old Style" w:eastAsia="Gungsuh" w:hAnsi="Bookman Old Style" w:cstheme="minorHAnsi"/>
                <w:b/>
                <w:bCs/>
                <w:szCs w:val="22"/>
              </w:rPr>
              <w:t xml:space="preserve">Outstanding as on </w:t>
            </w:r>
          </w:p>
          <w:p w14:paraId="57ABE80F" w14:textId="6D325FD9" w:rsidR="00960975" w:rsidRPr="00E1348B" w:rsidRDefault="00960975" w:rsidP="00B40AB7">
            <w:pPr>
              <w:pStyle w:val="NoSpacing"/>
              <w:jc w:val="center"/>
              <w:rPr>
                <w:rFonts w:ascii="Bookman Old Style" w:eastAsia="Gungsuh" w:hAnsi="Bookman Old Style" w:cstheme="minorHAnsi"/>
                <w:b/>
                <w:bCs/>
                <w:szCs w:val="22"/>
              </w:rPr>
            </w:pPr>
            <w:r w:rsidRPr="00E1348B">
              <w:rPr>
                <w:rFonts w:ascii="Bookman Old Style" w:eastAsia="Gungsuh" w:hAnsi="Bookman Old Style" w:cstheme="minorHAnsi"/>
                <w:b/>
                <w:bCs/>
                <w:szCs w:val="22"/>
              </w:rPr>
              <w:t>3</w:t>
            </w:r>
            <w:r w:rsidR="00A2254F" w:rsidRPr="00E1348B">
              <w:rPr>
                <w:rFonts w:ascii="Bookman Old Style" w:eastAsia="Gungsuh" w:hAnsi="Bookman Old Style" w:cstheme="minorHAnsi"/>
                <w:b/>
                <w:bCs/>
                <w:szCs w:val="22"/>
              </w:rPr>
              <w:t>1-12-2023</w:t>
            </w:r>
          </w:p>
        </w:tc>
        <w:tc>
          <w:tcPr>
            <w:tcW w:w="3667" w:type="dxa"/>
            <w:tcBorders>
              <w:top w:val="single" w:sz="4" w:space="0" w:color="000000"/>
              <w:left w:val="single" w:sz="4" w:space="0" w:color="000000"/>
              <w:bottom w:val="single" w:sz="4" w:space="0" w:color="000000"/>
              <w:right w:val="single" w:sz="4" w:space="0" w:color="000000"/>
            </w:tcBorders>
            <w:vAlign w:val="center"/>
          </w:tcPr>
          <w:p w14:paraId="78F2713C" w14:textId="77777777" w:rsidR="00960975" w:rsidRPr="00E1348B" w:rsidRDefault="00960975" w:rsidP="00E2123A">
            <w:pPr>
              <w:pStyle w:val="NoSpacing"/>
              <w:jc w:val="center"/>
              <w:rPr>
                <w:rFonts w:ascii="Bookman Old Style" w:eastAsia="Gungsuh" w:hAnsi="Bookman Old Style" w:cstheme="minorHAnsi"/>
                <w:b/>
                <w:bCs/>
                <w:szCs w:val="22"/>
              </w:rPr>
            </w:pPr>
            <w:r w:rsidRPr="00E1348B">
              <w:rPr>
                <w:rFonts w:ascii="Bookman Old Style" w:eastAsia="Gungsuh" w:hAnsi="Bookman Old Style" w:cstheme="minorHAnsi"/>
                <w:b/>
                <w:bCs/>
                <w:szCs w:val="22"/>
              </w:rPr>
              <w:t xml:space="preserve">% </w:t>
            </w:r>
            <w:proofErr w:type="gramStart"/>
            <w:r w:rsidRPr="00E1348B">
              <w:rPr>
                <w:rFonts w:ascii="Bookman Old Style" w:eastAsia="Gungsuh" w:hAnsi="Bookman Old Style" w:cstheme="minorHAnsi"/>
                <w:b/>
                <w:bCs/>
                <w:szCs w:val="22"/>
              </w:rPr>
              <w:t>against</w:t>
            </w:r>
            <w:proofErr w:type="gramEnd"/>
            <w:r w:rsidRPr="00E1348B">
              <w:rPr>
                <w:rFonts w:ascii="Bookman Old Style" w:eastAsia="Gungsuh" w:hAnsi="Bookman Old Style" w:cstheme="minorHAnsi"/>
                <w:b/>
                <w:bCs/>
                <w:szCs w:val="22"/>
              </w:rPr>
              <w:t xml:space="preserve"> Total Advance</w:t>
            </w:r>
          </w:p>
        </w:tc>
      </w:tr>
      <w:tr w:rsidR="00960975" w:rsidRPr="00E1348B" w14:paraId="345D007A" w14:textId="77777777" w:rsidTr="00B52A12">
        <w:trPr>
          <w:trHeight w:val="321"/>
        </w:trPr>
        <w:tc>
          <w:tcPr>
            <w:tcW w:w="2439" w:type="dxa"/>
            <w:tcBorders>
              <w:top w:val="single" w:sz="4" w:space="0" w:color="000000"/>
              <w:left w:val="single" w:sz="4" w:space="0" w:color="000000"/>
              <w:bottom w:val="single" w:sz="4" w:space="0" w:color="000000"/>
            </w:tcBorders>
            <w:shd w:val="clear" w:color="auto" w:fill="auto"/>
            <w:vAlign w:val="center"/>
          </w:tcPr>
          <w:p w14:paraId="78F8CB92" w14:textId="77777777" w:rsidR="00960975" w:rsidRPr="00E1348B" w:rsidRDefault="00960975" w:rsidP="00E2123A">
            <w:pPr>
              <w:pStyle w:val="NoSpacing"/>
              <w:rPr>
                <w:rFonts w:ascii="Bookman Old Style" w:eastAsia="Gungsuh" w:hAnsi="Bookman Old Style" w:cstheme="minorHAnsi"/>
                <w:b/>
                <w:bCs/>
                <w:szCs w:val="22"/>
              </w:rPr>
            </w:pPr>
            <w:r w:rsidRPr="00E1348B">
              <w:rPr>
                <w:rFonts w:ascii="Bookman Old Style" w:eastAsia="Gungsuh" w:hAnsi="Bookman Old Style" w:cstheme="minorHAnsi"/>
                <w:b/>
                <w:bCs/>
                <w:szCs w:val="22"/>
              </w:rPr>
              <w:t>Agriculture</w:t>
            </w:r>
          </w:p>
        </w:tc>
        <w:tc>
          <w:tcPr>
            <w:tcW w:w="3899" w:type="dxa"/>
            <w:tcBorders>
              <w:top w:val="single" w:sz="4" w:space="0" w:color="000000"/>
              <w:left w:val="single" w:sz="4" w:space="0" w:color="000000"/>
              <w:bottom w:val="single" w:sz="4" w:space="0" w:color="000000"/>
            </w:tcBorders>
            <w:shd w:val="clear" w:color="auto" w:fill="auto"/>
            <w:vAlign w:val="center"/>
          </w:tcPr>
          <w:p w14:paraId="7BA69B5E" w14:textId="2868953F" w:rsidR="00960975" w:rsidRPr="00E1348B" w:rsidRDefault="00D6291E" w:rsidP="00DD6172">
            <w:pPr>
              <w:pStyle w:val="NoSpacing"/>
              <w:jc w:val="right"/>
              <w:rPr>
                <w:rFonts w:ascii="Bookman Old Style" w:eastAsia="Gungsuh" w:hAnsi="Bookman Old Style" w:cstheme="minorHAnsi"/>
                <w:szCs w:val="22"/>
              </w:rPr>
            </w:pPr>
            <w:r w:rsidRPr="00E1348B">
              <w:rPr>
                <w:rFonts w:ascii="Bookman Old Style" w:hAnsi="Bookman Old Style" w:cstheme="minorHAnsi"/>
                <w:szCs w:val="22"/>
              </w:rPr>
              <w:t>3282.06</w:t>
            </w:r>
          </w:p>
        </w:tc>
        <w:tc>
          <w:tcPr>
            <w:tcW w:w="3667" w:type="dxa"/>
            <w:tcBorders>
              <w:top w:val="single" w:sz="4" w:space="0" w:color="000000"/>
              <w:left w:val="single" w:sz="4" w:space="0" w:color="000000"/>
              <w:bottom w:val="single" w:sz="4" w:space="0" w:color="000000"/>
              <w:right w:val="single" w:sz="4" w:space="0" w:color="000000"/>
            </w:tcBorders>
            <w:vAlign w:val="center"/>
          </w:tcPr>
          <w:p w14:paraId="41A364C0" w14:textId="59B17A5A" w:rsidR="00960975" w:rsidRPr="00E1348B" w:rsidRDefault="00C71ACA" w:rsidP="00E2123A">
            <w:pPr>
              <w:pStyle w:val="NoSpacing"/>
              <w:jc w:val="center"/>
              <w:rPr>
                <w:rFonts w:ascii="Bookman Old Style" w:eastAsia="Gungsuh" w:hAnsi="Bookman Old Style" w:cstheme="minorHAnsi"/>
                <w:szCs w:val="22"/>
              </w:rPr>
            </w:pPr>
            <w:r w:rsidRPr="00E1348B">
              <w:rPr>
                <w:rFonts w:ascii="Bookman Old Style" w:eastAsia="Gungsuh" w:hAnsi="Bookman Old Style" w:cstheme="minorHAnsi"/>
                <w:szCs w:val="22"/>
              </w:rPr>
              <w:t>17.77%</w:t>
            </w:r>
          </w:p>
        </w:tc>
      </w:tr>
      <w:tr w:rsidR="00960975" w:rsidRPr="00E1348B" w14:paraId="20AC8151" w14:textId="77777777" w:rsidTr="00B52A12">
        <w:trPr>
          <w:trHeight w:val="269"/>
        </w:trPr>
        <w:tc>
          <w:tcPr>
            <w:tcW w:w="2439" w:type="dxa"/>
            <w:tcBorders>
              <w:top w:val="single" w:sz="4" w:space="0" w:color="000000"/>
              <w:left w:val="single" w:sz="4" w:space="0" w:color="000000"/>
              <w:bottom w:val="single" w:sz="4" w:space="0" w:color="000000"/>
            </w:tcBorders>
            <w:shd w:val="clear" w:color="auto" w:fill="auto"/>
            <w:vAlign w:val="center"/>
          </w:tcPr>
          <w:p w14:paraId="6EE82348" w14:textId="77777777" w:rsidR="00960975" w:rsidRPr="00E1348B" w:rsidRDefault="00960975" w:rsidP="00E2123A">
            <w:pPr>
              <w:pStyle w:val="NoSpacing"/>
              <w:rPr>
                <w:rFonts w:ascii="Bookman Old Style" w:eastAsia="Gungsuh" w:hAnsi="Bookman Old Style" w:cstheme="minorHAnsi"/>
                <w:b/>
                <w:bCs/>
                <w:szCs w:val="22"/>
              </w:rPr>
            </w:pPr>
            <w:r w:rsidRPr="00E1348B">
              <w:rPr>
                <w:rFonts w:ascii="Bookman Old Style" w:eastAsia="Gungsuh" w:hAnsi="Bookman Old Style" w:cstheme="minorHAnsi"/>
                <w:b/>
                <w:bCs/>
                <w:szCs w:val="22"/>
              </w:rPr>
              <w:t>MSME</w:t>
            </w:r>
          </w:p>
        </w:tc>
        <w:tc>
          <w:tcPr>
            <w:tcW w:w="3899" w:type="dxa"/>
            <w:tcBorders>
              <w:top w:val="single" w:sz="4" w:space="0" w:color="000000"/>
              <w:left w:val="single" w:sz="4" w:space="0" w:color="000000"/>
              <w:bottom w:val="single" w:sz="4" w:space="0" w:color="000000"/>
            </w:tcBorders>
            <w:shd w:val="clear" w:color="auto" w:fill="auto"/>
            <w:vAlign w:val="center"/>
          </w:tcPr>
          <w:p w14:paraId="5A9E6EA0" w14:textId="66576FA8" w:rsidR="00960975" w:rsidRPr="00E1348B" w:rsidRDefault="00D6291E" w:rsidP="008F39FC">
            <w:pPr>
              <w:jc w:val="right"/>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3895.31</w:t>
            </w:r>
          </w:p>
        </w:tc>
        <w:tc>
          <w:tcPr>
            <w:tcW w:w="3667" w:type="dxa"/>
            <w:tcBorders>
              <w:top w:val="single" w:sz="4" w:space="0" w:color="000000"/>
              <w:left w:val="single" w:sz="4" w:space="0" w:color="000000"/>
              <w:bottom w:val="single" w:sz="4" w:space="0" w:color="000000"/>
              <w:right w:val="single" w:sz="4" w:space="0" w:color="000000"/>
            </w:tcBorders>
            <w:vAlign w:val="center"/>
          </w:tcPr>
          <w:p w14:paraId="0B06D881" w14:textId="1F0B17C8" w:rsidR="00960975" w:rsidRPr="00E1348B" w:rsidRDefault="00C71ACA" w:rsidP="00E2123A">
            <w:pPr>
              <w:pStyle w:val="NoSpacing"/>
              <w:jc w:val="center"/>
              <w:rPr>
                <w:rFonts w:ascii="Bookman Old Style" w:eastAsia="Gungsuh" w:hAnsi="Bookman Old Style" w:cstheme="minorHAnsi"/>
                <w:szCs w:val="22"/>
              </w:rPr>
            </w:pPr>
            <w:r w:rsidRPr="00E1348B">
              <w:rPr>
                <w:rFonts w:ascii="Bookman Old Style" w:eastAsia="Gungsuh" w:hAnsi="Bookman Old Style" w:cstheme="minorHAnsi"/>
                <w:szCs w:val="22"/>
              </w:rPr>
              <w:t>21.09%</w:t>
            </w:r>
          </w:p>
        </w:tc>
      </w:tr>
      <w:tr w:rsidR="00960975" w:rsidRPr="00E1348B" w14:paraId="69570685" w14:textId="77777777" w:rsidTr="00B52A12">
        <w:trPr>
          <w:trHeight w:val="245"/>
        </w:trPr>
        <w:tc>
          <w:tcPr>
            <w:tcW w:w="2439" w:type="dxa"/>
            <w:tcBorders>
              <w:top w:val="single" w:sz="4" w:space="0" w:color="000000"/>
              <w:left w:val="single" w:sz="4" w:space="0" w:color="000000"/>
              <w:bottom w:val="single" w:sz="4" w:space="0" w:color="000000"/>
            </w:tcBorders>
            <w:shd w:val="clear" w:color="auto" w:fill="auto"/>
            <w:vAlign w:val="center"/>
          </w:tcPr>
          <w:p w14:paraId="14E9B999" w14:textId="77777777" w:rsidR="00960975" w:rsidRPr="00E1348B" w:rsidRDefault="00960975" w:rsidP="00E2123A">
            <w:pPr>
              <w:pStyle w:val="NoSpacing"/>
              <w:rPr>
                <w:rFonts w:ascii="Bookman Old Style" w:eastAsia="Gungsuh" w:hAnsi="Bookman Old Style" w:cstheme="minorHAnsi"/>
                <w:b/>
                <w:bCs/>
                <w:szCs w:val="22"/>
              </w:rPr>
            </w:pPr>
            <w:r w:rsidRPr="00E1348B">
              <w:rPr>
                <w:rFonts w:ascii="Bookman Old Style" w:eastAsia="Gungsuh" w:hAnsi="Bookman Old Style" w:cstheme="minorHAnsi"/>
                <w:b/>
                <w:bCs/>
                <w:szCs w:val="22"/>
              </w:rPr>
              <w:t>Other PS</w:t>
            </w:r>
          </w:p>
        </w:tc>
        <w:tc>
          <w:tcPr>
            <w:tcW w:w="3899" w:type="dxa"/>
            <w:tcBorders>
              <w:top w:val="single" w:sz="4" w:space="0" w:color="000000"/>
              <w:left w:val="single" w:sz="4" w:space="0" w:color="000000"/>
              <w:bottom w:val="single" w:sz="4" w:space="0" w:color="000000"/>
            </w:tcBorders>
            <w:shd w:val="clear" w:color="auto" w:fill="auto"/>
            <w:vAlign w:val="center"/>
          </w:tcPr>
          <w:p w14:paraId="6581ECC2" w14:textId="2EFFD3DD" w:rsidR="00960975" w:rsidRPr="00E1348B" w:rsidRDefault="001D23A4" w:rsidP="00E2123A">
            <w:pPr>
              <w:pStyle w:val="NoSpacing"/>
              <w:jc w:val="right"/>
              <w:rPr>
                <w:rFonts w:ascii="Bookman Old Style" w:eastAsia="Gungsuh" w:hAnsi="Bookman Old Style" w:cstheme="minorHAnsi"/>
                <w:szCs w:val="22"/>
              </w:rPr>
            </w:pPr>
            <w:r w:rsidRPr="00E1348B">
              <w:rPr>
                <w:rFonts w:ascii="Bookman Old Style" w:eastAsia="Gungsuh" w:hAnsi="Bookman Old Style" w:cstheme="minorHAnsi"/>
                <w:szCs w:val="22"/>
              </w:rPr>
              <w:t>763.96</w:t>
            </w:r>
          </w:p>
        </w:tc>
        <w:tc>
          <w:tcPr>
            <w:tcW w:w="3667" w:type="dxa"/>
            <w:tcBorders>
              <w:top w:val="single" w:sz="4" w:space="0" w:color="000000"/>
              <w:left w:val="single" w:sz="4" w:space="0" w:color="000000"/>
              <w:bottom w:val="single" w:sz="4" w:space="0" w:color="000000"/>
              <w:right w:val="single" w:sz="4" w:space="0" w:color="000000"/>
            </w:tcBorders>
            <w:vAlign w:val="center"/>
          </w:tcPr>
          <w:p w14:paraId="4464C7EF" w14:textId="2DE7D142" w:rsidR="00960975" w:rsidRPr="00E1348B" w:rsidRDefault="00C71ACA" w:rsidP="00031A6E">
            <w:pPr>
              <w:pStyle w:val="NoSpacing"/>
              <w:jc w:val="center"/>
              <w:rPr>
                <w:rFonts w:ascii="Bookman Old Style" w:hAnsi="Bookman Old Style" w:cstheme="minorHAnsi"/>
                <w:szCs w:val="22"/>
              </w:rPr>
            </w:pPr>
            <w:r w:rsidRPr="00E1348B">
              <w:rPr>
                <w:rFonts w:ascii="Bookman Old Style" w:hAnsi="Bookman Old Style" w:cstheme="minorHAnsi"/>
                <w:szCs w:val="22"/>
              </w:rPr>
              <w:t>4.14%</w:t>
            </w:r>
          </w:p>
        </w:tc>
      </w:tr>
      <w:tr w:rsidR="00DD6172" w:rsidRPr="00E1348B" w14:paraId="6AC78E82" w14:textId="77777777" w:rsidTr="00B52A12">
        <w:trPr>
          <w:trHeight w:val="245"/>
        </w:trPr>
        <w:tc>
          <w:tcPr>
            <w:tcW w:w="2439" w:type="dxa"/>
            <w:tcBorders>
              <w:top w:val="single" w:sz="4" w:space="0" w:color="000000"/>
              <w:left w:val="single" w:sz="4" w:space="0" w:color="000000"/>
              <w:bottom w:val="single" w:sz="4" w:space="0" w:color="000000"/>
            </w:tcBorders>
            <w:shd w:val="clear" w:color="auto" w:fill="auto"/>
            <w:vAlign w:val="center"/>
          </w:tcPr>
          <w:p w14:paraId="4AA20F55" w14:textId="77777777" w:rsidR="00DD6172" w:rsidRPr="00E1348B" w:rsidRDefault="00661CCC" w:rsidP="00E2123A">
            <w:pPr>
              <w:pStyle w:val="NoSpacing"/>
              <w:rPr>
                <w:rFonts w:ascii="Bookman Old Style" w:eastAsia="Gungsuh" w:hAnsi="Bookman Old Style" w:cstheme="minorHAnsi"/>
                <w:b/>
                <w:bCs/>
                <w:szCs w:val="22"/>
              </w:rPr>
            </w:pPr>
            <w:r w:rsidRPr="00E1348B">
              <w:rPr>
                <w:rFonts w:ascii="Bookman Old Style" w:eastAsia="Gungsuh" w:hAnsi="Bookman Old Style" w:cstheme="minorHAnsi"/>
                <w:b/>
                <w:bCs/>
                <w:szCs w:val="22"/>
              </w:rPr>
              <w:t>TOTAL</w:t>
            </w:r>
          </w:p>
        </w:tc>
        <w:tc>
          <w:tcPr>
            <w:tcW w:w="3899" w:type="dxa"/>
            <w:tcBorders>
              <w:top w:val="single" w:sz="4" w:space="0" w:color="000000"/>
              <w:left w:val="single" w:sz="4" w:space="0" w:color="000000"/>
              <w:bottom w:val="single" w:sz="4" w:space="0" w:color="000000"/>
            </w:tcBorders>
            <w:shd w:val="clear" w:color="auto" w:fill="auto"/>
            <w:vAlign w:val="center"/>
          </w:tcPr>
          <w:p w14:paraId="463302C0" w14:textId="61C394DA" w:rsidR="00DD6172" w:rsidRPr="00E1348B" w:rsidRDefault="001D23A4" w:rsidP="00E2123A">
            <w:pPr>
              <w:pStyle w:val="NoSpacing"/>
              <w:jc w:val="right"/>
              <w:rPr>
                <w:rFonts w:ascii="Bookman Old Style" w:eastAsia="Gungsuh" w:hAnsi="Bookman Old Style" w:cstheme="minorHAnsi"/>
                <w:szCs w:val="22"/>
              </w:rPr>
            </w:pPr>
            <w:r w:rsidRPr="00E1348B">
              <w:rPr>
                <w:rFonts w:ascii="Bookman Old Style" w:eastAsia="Gungsuh" w:hAnsi="Bookman Old Style" w:cstheme="minorHAnsi"/>
                <w:szCs w:val="22"/>
              </w:rPr>
              <w:t>7941.33</w:t>
            </w:r>
          </w:p>
        </w:tc>
        <w:tc>
          <w:tcPr>
            <w:tcW w:w="3667" w:type="dxa"/>
            <w:tcBorders>
              <w:top w:val="single" w:sz="4" w:space="0" w:color="000000"/>
              <w:left w:val="single" w:sz="4" w:space="0" w:color="000000"/>
              <w:bottom w:val="single" w:sz="4" w:space="0" w:color="000000"/>
              <w:right w:val="single" w:sz="4" w:space="0" w:color="000000"/>
            </w:tcBorders>
            <w:vAlign w:val="center"/>
          </w:tcPr>
          <w:p w14:paraId="2DFD558B" w14:textId="7FB0455E" w:rsidR="00DD6172" w:rsidRPr="00E1348B" w:rsidRDefault="00C71ACA" w:rsidP="00E2123A">
            <w:pPr>
              <w:pStyle w:val="NoSpacing"/>
              <w:jc w:val="center"/>
              <w:rPr>
                <w:rFonts w:ascii="Bookman Old Style" w:hAnsi="Bookman Old Style" w:cstheme="minorHAnsi"/>
                <w:szCs w:val="22"/>
              </w:rPr>
            </w:pPr>
            <w:r w:rsidRPr="00E1348B">
              <w:rPr>
                <w:rFonts w:ascii="Bookman Old Style" w:hAnsi="Bookman Old Style" w:cstheme="minorHAnsi"/>
                <w:szCs w:val="22"/>
              </w:rPr>
              <w:t>43.00%</w:t>
            </w:r>
          </w:p>
        </w:tc>
      </w:tr>
    </w:tbl>
    <w:p w14:paraId="292C3F9F" w14:textId="2DA57CB6" w:rsidR="0017203D" w:rsidRPr="00E1348B" w:rsidRDefault="0017203D" w:rsidP="00C8258A">
      <w:pPr>
        <w:pStyle w:val="NoSpacing"/>
        <w:rPr>
          <w:rFonts w:ascii="Bookman Old Style" w:hAnsi="Bookman Old Style" w:cstheme="minorHAnsi"/>
          <w:b/>
          <w:bCs/>
          <w:szCs w:val="22"/>
          <w:u w:val="single"/>
        </w:rPr>
      </w:pPr>
    </w:p>
    <w:p w14:paraId="40AE21FE" w14:textId="5E89B0AB" w:rsidR="00B52A12" w:rsidRPr="00E1348B" w:rsidRDefault="00B52A12" w:rsidP="00C8258A">
      <w:pPr>
        <w:pStyle w:val="NoSpacing"/>
        <w:rPr>
          <w:rFonts w:ascii="Bookman Old Style" w:hAnsi="Bookman Old Style" w:cstheme="minorHAnsi"/>
          <w:b/>
          <w:bCs/>
          <w:szCs w:val="22"/>
          <w:u w:val="single"/>
        </w:rPr>
      </w:pPr>
      <w:r w:rsidRPr="00E1348B">
        <w:rPr>
          <w:rFonts w:ascii="Bookman Old Style" w:hAnsi="Bookman Old Style" w:cstheme="minorHAnsi"/>
          <w:b/>
          <w:bCs/>
          <w:szCs w:val="22"/>
        </w:rPr>
        <w:t xml:space="preserve">   </w:t>
      </w:r>
      <w:r w:rsidRPr="00E1348B">
        <w:rPr>
          <w:rFonts w:ascii="Bookman Old Style" w:hAnsi="Bookman Old Style" w:cstheme="minorHAnsi"/>
          <w:b/>
          <w:bCs/>
          <w:szCs w:val="22"/>
          <w:u w:val="single"/>
        </w:rPr>
        <w:t>Top five Banks in ACP (PS) Outstanding</w:t>
      </w:r>
      <w:r w:rsidR="00EC7D0B" w:rsidRPr="00E1348B">
        <w:rPr>
          <w:rFonts w:ascii="Bookman Old Style" w:hAnsi="Bookman Old Style" w:cstheme="minorHAnsi"/>
          <w:b/>
          <w:bCs/>
          <w:szCs w:val="22"/>
          <w:u w:val="single"/>
        </w:rPr>
        <w:t xml:space="preserve"> for December 2023 quarter:</w:t>
      </w:r>
    </w:p>
    <w:tbl>
      <w:tblPr>
        <w:tblW w:w="9990" w:type="dxa"/>
        <w:tblInd w:w="265" w:type="dxa"/>
        <w:tblLook w:val="04A0" w:firstRow="1" w:lastRow="0" w:firstColumn="1" w:lastColumn="0" w:noHBand="0" w:noVBand="1"/>
      </w:tblPr>
      <w:tblGrid>
        <w:gridCol w:w="1260"/>
        <w:gridCol w:w="1260"/>
        <w:gridCol w:w="1620"/>
        <w:gridCol w:w="1620"/>
        <w:gridCol w:w="1440"/>
        <w:gridCol w:w="1350"/>
        <w:gridCol w:w="1440"/>
      </w:tblGrid>
      <w:tr w:rsidR="00313C67" w:rsidRPr="00E1348B" w14:paraId="029FB47F" w14:textId="77777777" w:rsidTr="007475F3">
        <w:trPr>
          <w:trHeight w:val="746"/>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B6C75" w14:textId="77777777" w:rsidR="00B52A12" w:rsidRPr="00E1348B" w:rsidRDefault="00B52A12" w:rsidP="00B52A12">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lastRenderedPageBreak/>
              <w:t>Sl</w:t>
            </w:r>
            <w:proofErr w:type="spellEnd"/>
            <w:r w:rsidRPr="00E1348B">
              <w:rPr>
                <w:rFonts w:ascii="Bookman Old Style" w:hAnsi="Bookman Old Style" w:cs="Calibri"/>
                <w:b/>
                <w:bCs/>
                <w:color w:val="000000"/>
                <w:sz w:val="22"/>
                <w:szCs w:val="22"/>
              </w:rPr>
              <w:t xml:space="preserve"> No.</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AC9953" w14:textId="77777777" w:rsidR="00B52A12" w:rsidRPr="00E1348B" w:rsidRDefault="00B52A12" w:rsidP="00B52A1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Bank Name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082D04F" w14:textId="77777777" w:rsidR="00B52A12" w:rsidRPr="00E1348B" w:rsidRDefault="00B52A12" w:rsidP="00B52A1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Agri (PS) O/S Amt.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57E214C" w14:textId="77777777" w:rsidR="00B52A12" w:rsidRPr="00E1348B" w:rsidRDefault="00B52A12" w:rsidP="00B52A1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MSME (PS) O/S Amt.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2D015BB" w14:textId="77777777" w:rsidR="00B52A12" w:rsidRPr="00E1348B" w:rsidRDefault="00B52A12" w:rsidP="00B52A1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Other PS O/S Amt.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3DE9ED2" w14:textId="77777777" w:rsidR="00B52A12" w:rsidRPr="00E1348B" w:rsidRDefault="00B52A12" w:rsidP="00B52A1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O/S No.</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E7FA9BD" w14:textId="77777777" w:rsidR="00B52A12" w:rsidRPr="00E1348B" w:rsidRDefault="00B52A12" w:rsidP="00B52A1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O/S Amt.</w:t>
            </w:r>
          </w:p>
        </w:tc>
      </w:tr>
      <w:tr w:rsidR="00313C67" w:rsidRPr="00E1348B" w14:paraId="26E20FA3" w14:textId="77777777" w:rsidTr="00313C67">
        <w:trPr>
          <w:trHeight w:val="300"/>
        </w:trPr>
        <w:tc>
          <w:tcPr>
            <w:tcW w:w="1260" w:type="dxa"/>
            <w:tcBorders>
              <w:top w:val="nil"/>
              <w:left w:val="single" w:sz="4" w:space="0" w:color="000000"/>
              <w:bottom w:val="single" w:sz="4" w:space="0" w:color="000000"/>
              <w:right w:val="single" w:sz="4" w:space="0" w:color="000000"/>
            </w:tcBorders>
            <w:shd w:val="clear" w:color="auto" w:fill="auto"/>
            <w:vAlign w:val="bottom"/>
            <w:hideMark/>
          </w:tcPr>
          <w:p w14:paraId="43DC10ED" w14:textId="77777777" w:rsidR="00B52A12" w:rsidRPr="00E1348B" w:rsidRDefault="00B52A12" w:rsidP="00B52A1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w:t>
            </w:r>
          </w:p>
        </w:tc>
        <w:tc>
          <w:tcPr>
            <w:tcW w:w="1260" w:type="dxa"/>
            <w:tcBorders>
              <w:top w:val="nil"/>
              <w:left w:val="nil"/>
              <w:bottom w:val="single" w:sz="4" w:space="0" w:color="000000"/>
              <w:right w:val="single" w:sz="4" w:space="0" w:color="000000"/>
            </w:tcBorders>
            <w:shd w:val="clear" w:color="auto" w:fill="auto"/>
            <w:vAlign w:val="bottom"/>
            <w:hideMark/>
          </w:tcPr>
          <w:p w14:paraId="6C82350E" w14:textId="77777777" w:rsidR="00B52A12" w:rsidRPr="00E1348B" w:rsidRDefault="00B52A12" w:rsidP="00B52A12">
            <w:pPr>
              <w:rPr>
                <w:rFonts w:ascii="Bookman Old Style" w:hAnsi="Bookman Old Style" w:cs="Calibri"/>
                <w:color w:val="000000"/>
                <w:sz w:val="22"/>
                <w:szCs w:val="22"/>
              </w:rPr>
            </w:pPr>
            <w:r w:rsidRPr="00E1348B">
              <w:rPr>
                <w:rFonts w:ascii="Bookman Old Style" w:hAnsi="Bookman Old Style" w:cs="Calibri"/>
                <w:color w:val="000000"/>
                <w:sz w:val="22"/>
                <w:szCs w:val="22"/>
              </w:rPr>
              <w:t>SBI</w:t>
            </w:r>
          </w:p>
        </w:tc>
        <w:tc>
          <w:tcPr>
            <w:tcW w:w="1620" w:type="dxa"/>
            <w:tcBorders>
              <w:top w:val="nil"/>
              <w:left w:val="nil"/>
              <w:bottom w:val="single" w:sz="4" w:space="0" w:color="000000"/>
              <w:right w:val="single" w:sz="4" w:space="0" w:color="000000"/>
            </w:tcBorders>
            <w:shd w:val="clear" w:color="auto" w:fill="auto"/>
            <w:vAlign w:val="bottom"/>
            <w:hideMark/>
          </w:tcPr>
          <w:p w14:paraId="5A3A4C93" w14:textId="75BAB8C1"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340</w:t>
            </w:r>
            <w:r w:rsidR="00DC1BF6" w:rsidRPr="00E1348B">
              <w:rPr>
                <w:rFonts w:ascii="Bookman Old Style" w:hAnsi="Bookman Old Style" w:cs="Calibri"/>
                <w:color w:val="000000"/>
                <w:sz w:val="22"/>
                <w:szCs w:val="22"/>
              </w:rPr>
              <w:t>.03</w:t>
            </w:r>
          </w:p>
        </w:tc>
        <w:tc>
          <w:tcPr>
            <w:tcW w:w="1620" w:type="dxa"/>
            <w:tcBorders>
              <w:top w:val="nil"/>
              <w:left w:val="nil"/>
              <w:bottom w:val="single" w:sz="4" w:space="0" w:color="000000"/>
              <w:right w:val="single" w:sz="4" w:space="0" w:color="000000"/>
            </w:tcBorders>
            <w:shd w:val="clear" w:color="auto" w:fill="auto"/>
            <w:vAlign w:val="bottom"/>
            <w:hideMark/>
          </w:tcPr>
          <w:p w14:paraId="0998923A" w14:textId="53ACD05A"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2212</w:t>
            </w:r>
            <w:r w:rsidR="00DC1BF6" w:rsidRPr="00E1348B">
              <w:rPr>
                <w:rFonts w:ascii="Bookman Old Style" w:hAnsi="Bookman Old Style" w:cs="Calibri"/>
                <w:color w:val="000000"/>
                <w:sz w:val="22"/>
                <w:szCs w:val="22"/>
              </w:rPr>
              <w:t>.06</w:t>
            </w:r>
          </w:p>
        </w:tc>
        <w:tc>
          <w:tcPr>
            <w:tcW w:w="1440" w:type="dxa"/>
            <w:tcBorders>
              <w:top w:val="nil"/>
              <w:left w:val="nil"/>
              <w:bottom w:val="single" w:sz="4" w:space="0" w:color="000000"/>
              <w:right w:val="single" w:sz="4" w:space="0" w:color="000000"/>
            </w:tcBorders>
            <w:shd w:val="clear" w:color="auto" w:fill="auto"/>
            <w:vAlign w:val="bottom"/>
            <w:hideMark/>
          </w:tcPr>
          <w:p w14:paraId="3D2E60FC" w14:textId="1E744544"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263</w:t>
            </w:r>
            <w:r w:rsidR="00DC1BF6" w:rsidRPr="00E1348B">
              <w:rPr>
                <w:rFonts w:ascii="Bookman Old Style" w:hAnsi="Bookman Old Style" w:cs="Calibri"/>
                <w:color w:val="000000"/>
                <w:sz w:val="22"/>
                <w:szCs w:val="22"/>
              </w:rPr>
              <w:t>.02</w:t>
            </w:r>
          </w:p>
        </w:tc>
        <w:tc>
          <w:tcPr>
            <w:tcW w:w="1350" w:type="dxa"/>
            <w:tcBorders>
              <w:top w:val="nil"/>
              <w:left w:val="nil"/>
              <w:bottom w:val="single" w:sz="4" w:space="0" w:color="000000"/>
              <w:right w:val="single" w:sz="4" w:space="0" w:color="000000"/>
            </w:tcBorders>
            <w:shd w:val="clear" w:color="auto" w:fill="auto"/>
            <w:vAlign w:val="bottom"/>
            <w:hideMark/>
          </w:tcPr>
          <w:p w14:paraId="374B79F1" w14:textId="77777777"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59923</w:t>
            </w:r>
          </w:p>
        </w:tc>
        <w:tc>
          <w:tcPr>
            <w:tcW w:w="1440" w:type="dxa"/>
            <w:tcBorders>
              <w:top w:val="nil"/>
              <w:left w:val="nil"/>
              <w:bottom w:val="single" w:sz="4" w:space="0" w:color="000000"/>
              <w:right w:val="single" w:sz="4" w:space="0" w:color="000000"/>
            </w:tcBorders>
            <w:shd w:val="clear" w:color="auto" w:fill="auto"/>
            <w:vAlign w:val="bottom"/>
            <w:hideMark/>
          </w:tcPr>
          <w:p w14:paraId="6591D695" w14:textId="666E2B47"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2815</w:t>
            </w:r>
            <w:r w:rsidR="00DC1BF6" w:rsidRPr="00E1348B">
              <w:rPr>
                <w:rFonts w:ascii="Bookman Old Style" w:hAnsi="Bookman Old Style" w:cs="Calibri"/>
                <w:color w:val="000000"/>
                <w:sz w:val="22"/>
                <w:szCs w:val="22"/>
              </w:rPr>
              <w:t>.11</w:t>
            </w:r>
          </w:p>
        </w:tc>
      </w:tr>
      <w:tr w:rsidR="00313C67" w:rsidRPr="00E1348B" w14:paraId="5F2CB328" w14:textId="77777777" w:rsidTr="00313C67">
        <w:trPr>
          <w:trHeight w:val="300"/>
        </w:trPr>
        <w:tc>
          <w:tcPr>
            <w:tcW w:w="1260" w:type="dxa"/>
            <w:tcBorders>
              <w:top w:val="nil"/>
              <w:left w:val="single" w:sz="4" w:space="0" w:color="000000"/>
              <w:bottom w:val="single" w:sz="4" w:space="0" w:color="000000"/>
              <w:right w:val="single" w:sz="4" w:space="0" w:color="000000"/>
            </w:tcBorders>
            <w:shd w:val="clear" w:color="auto" w:fill="auto"/>
            <w:vAlign w:val="bottom"/>
            <w:hideMark/>
          </w:tcPr>
          <w:p w14:paraId="497E9D35" w14:textId="77777777" w:rsidR="00B52A12" w:rsidRPr="00E1348B" w:rsidRDefault="00B52A12" w:rsidP="00B52A1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w:t>
            </w:r>
          </w:p>
        </w:tc>
        <w:tc>
          <w:tcPr>
            <w:tcW w:w="1260" w:type="dxa"/>
            <w:tcBorders>
              <w:top w:val="nil"/>
              <w:left w:val="nil"/>
              <w:bottom w:val="single" w:sz="4" w:space="0" w:color="000000"/>
              <w:right w:val="single" w:sz="4" w:space="0" w:color="000000"/>
            </w:tcBorders>
            <w:shd w:val="clear" w:color="auto" w:fill="auto"/>
            <w:vAlign w:val="bottom"/>
            <w:hideMark/>
          </w:tcPr>
          <w:p w14:paraId="1961CE8D" w14:textId="77777777" w:rsidR="00B52A12" w:rsidRPr="00E1348B" w:rsidRDefault="00B52A12" w:rsidP="00B52A12">
            <w:pPr>
              <w:rPr>
                <w:rFonts w:ascii="Bookman Old Style" w:hAnsi="Bookman Old Style" w:cs="Calibri"/>
                <w:color w:val="000000"/>
                <w:sz w:val="22"/>
                <w:szCs w:val="22"/>
              </w:rPr>
            </w:pPr>
            <w:r w:rsidRPr="00E1348B">
              <w:rPr>
                <w:rFonts w:ascii="Bookman Old Style" w:hAnsi="Bookman Old Style" w:cs="Calibri"/>
                <w:color w:val="000000"/>
                <w:sz w:val="22"/>
                <w:szCs w:val="22"/>
              </w:rPr>
              <w:t>MCAB</w:t>
            </w:r>
          </w:p>
        </w:tc>
        <w:tc>
          <w:tcPr>
            <w:tcW w:w="1620" w:type="dxa"/>
            <w:tcBorders>
              <w:top w:val="nil"/>
              <w:left w:val="nil"/>
              <w:bottom w:val="single" w:sz="4" w:space="0" w:color="000000"/>
              <w:right w:val="single" w:sz="4" w:space="0" w:color="000000"/>
            </w:tcBorders>
            <w:shd w:val="clear" w:color="auto" w:fill="auto"/>
            <w:vAlign w:val="bottom"/>
            <w:hideMark/>
          </w:tcPr>
          <w:p w14:paraId="583DB7F6" w14:textId="478D642B"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1616</w:t>
            </w:r>
            <w:r w:rsidR="00DC1BF6" w:rsidRPr="00E1348B">
              <w:rPr>
                <w:rFonts w:ascii="Bookman Old Style" w:hAnsi="Bookman Old Style" w:cs="Calibri"/>
                <w:color w:val="000000"/>
                <w:sz w:val="22"/>
                <w:szCs w:val="22"/>
              </w:rPr>
              <w:t>.91</w:t>
            </w:r>
          </w:p>
        </w:tc>
        <w:tc>
          <w:tcPr>
            <w:tcW w:w="1620" w:type="dxa"/>
            <w:tcBorders>
              <w:top w:val="nil"/>
              <w:left w:val="nil"/>
              <w:bottom w:val="single" w:sz="4" w:space="0" w:color="000000"/>
              <w:right w:val="single" w:sz="4" w:space="0" w:color="000000"/>
            </w:tcBorders>
            <w:shd w:val="clear" w:color="auto" w:fill="auto"/>
            <w:vAlign w:val="bottom"/>
            <w:hideMark/>
          </w:tcPr>
          <w:p w14:paraId="52C72FCF" w14:textId="40EF7BCD"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72</w:t>
            </w:r>
            <w:r w:rsidR="00DC1BF6" w:rsidRPr="00E1348B">
              <w:rPr>
                <w:rFonts w:ascii="Bookman Old Style" w:hAnsi="Bookman Old Style" w:cs="Calibri"/>
                <w:color w:val="000000"/>
                <w:sz w:val="22"/>
                <w:szCs w:val="22"/>
              </w:rPr>
              <w:t>.7</w:t>
            </w:r>
            <w:r w:rsidRPr="00E1348B">
              <w:rPr>
                <w:rFonts w:ascii="Bookman Old Style" w:hAnsi="Bookman Old Style" w:cs="Calibri"/>
                <w:color w:val="000000"/>
                <w:sz w:val="22"/>
                <w:szCs w:val="22"/>
              </w:rPr>
              <w:t>1</w:t>
            </w:r>
          </w:p>
        </w:tc>
        <w:tc>
          <w:tcPr>
            <w:tcW w:w="1440" w:type="dxa"/>
            <w:tcBorders>
              <w:top w:val="nil"/>
              <w:left w:val="nil"/>
              <w:bottom w:val="single" w:sz="4" w:space="0" w:color="000000"/>
              <w:right w:val="single" w:sz="4" w:space="0" w:color="000000"/>
            </w:tcBorders>
            <w:shd w:val="clear" w:color="auto" w:fill="auto"/>
            <w:vAlign w:val="bottom"/>
            <w:hideMark/>
          </w:tcPr>
          <w:p w14:paraId="3E81F111" w14:textId="19760D3E"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57</w:t>
            </w:r>
            <w:r w:rsidR="00DC1BF6" w:rsidRPr="00E1348B">
              <w:rPr>
                <w:rFonts w:ascii="Bookman Old Style" w:hAnsi="Bookman Old Style" w:cs="Calibri"/>
                <w:color w:val="000000"/>
                <w:sz w:val="22"/>
                <w:szCs w:val="22"/>
              </w:rPr>
              <w:t>.37</w:t>
            </w:r>
          </w:p>
        </w:tc>
        <w:tc>
          <w:tcPr>
            <w:tcW w:w="1350" w:type="dxa"/>
            <w:tcBorders>
              <w:top w:val="nil"/>
              <w:left w:val="nil"/>
              <w:bottom w:val="single" w:sz="4" w:space="0" w:color="000000"/>
              <w:right w:val="single" w:sz="4" w:space="0" w:color="000000"/>
            </w:tcBorders>
            <w:shd w:val="clear" w:color="auto" w:fill="auto"/>
            <w:vAlign w:val="bottom"/>
            <w:hideMark/>
          </w:tcPr>
          <w:p w14:paraId="1A09DCFD" w14:textId="77777777"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36705</w:t>
            </w:r>
          </w:p>
        </w:tc>
        <w:tc>
          <w:tcPr>
            <w:tcW w:w="1440" w:type="dxa"/>
            <w:tcBorders>
              <w:top w:val="nil"/>
              <w:left w:val="nil"/>
              <w:bottom w:val="single" w:sz="4" w:space="0" w:color="000000"/>
              <w:right w:val="single" w:sz="4" w:space="0" w:color="000000"/>
            </w:tcBorders>
            <w:shd w:val="clear" w:color="auto" w:fill="auto"/>
            <w:vAlign w:val="bottom"/>
            <w:hideMark/>
          </w:tcPr>
          <w:p w14:paraId="076F9827" w14:textId="07CB14C6"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1746</w:t>
            </w:r>
            <w:r w:rsidR="00DC1BF6" w:rsidRPr="00E1348B">
              <w:rPr>
                <w:rFonts w:ascii="Bookman Old Style" w:hAnsi="Bookman Old Style" w:cs="Calibri"/>
                <w:color w:val="000000"/>
                <w:sz w:val="22"/>
                <w:szCs w:val="22"/>
              </w:rPr>
              <w:t>.99</w:t>
            </w:r>
          </w:p>
        </w:tc>
      </w:tr>
      <w:tr w:rsidR="00313C67" w:rsidRPr="00E1348B" w14:paraId="1DCC972D" w14:textId="77777777" w:rsidTr="00313C67">
        <w:trPr>
          <w:trHeight w:val="300"/>
        </w:trPr>
        <w:tc>
          <w:tcPr>
            <w:tcW w:w="1260" w:type="dxa"/>
            <w:tcBorders>
              <w:top w:val="nil"/>
              <w:left w:val="single" w:sz="4" w:space="0" w:color="000000"/>
              <w:bottom w:val="single" w:sz="4" w:space="0" w:color="000000"/>
              <w:right w:val="single" w:sz="4" w:space="0" w:color="000000"/>
            </w:tcBorders>
            <w:shd w:val="clear" w:color="auto" w:fill="auto"/>
            <w:vAlign w:val="bottom"/>
            <w:hideMark/>
          </w:tcPr>
          <w:p w14:paraId="50E1FF10" w14:textId="77777777" w:rsidR="00B52A12" w:rsidRPr="00E1348B" w:rsidRDefault="00B52A12" w:rsidP="00B52A1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w:t>
            </w:r>
          </w:p>
        </w:tc>
        <w:tc>
          <w:tcPr>
            <w:tcW w:w="1260" w:type="dxa"/>
            <w:tcBorders>
              <w:top w:val="nil"/>
              <w:left w:val="nil"/>
              <w:bottom w:val="single" w:sz="4" w:space="0" w:color="000000"/>
              <w:right w:val="single" w:sz="4" w:space="0" w:color="000000"/>
            </w:tcBorders>
            <w:shd w:val="clear" w:color="auto" w:fill="auto"/>
            <w:vAlign w:val="bottom"/>
            <w:hideMark/>
          </w:tcPr>
          <w:p w14:paraId="0902FA7B" w14:textId="77777777" w:rsidR="00B52A12" w:rsidRPr="00E1348B" w:rsidRDefault="00B52A12" w:rsidP="00B52A12">
            <w:pPr>
              <w:rPr>
                <w:rFonts w:ascii="Bookman Old Style" w:hAnsi="Bookman Old Style" w:cs="Calibri"/>
                <w:color w:val="000000"/>
                <w:sz w:val="22"/>
                <w:szCs w:val="22"/>
              </w:rPr>
            </w:pPr>
            <w:r w:rsidRPr="00E1348B">
              <w:rPr>
                <w:rFonts w:ascii="Bookman Old Style" w:hAnsi="Bookman Old Style" w:cs="Calibri"/>
                <w:color w:val="000000"/>
                <w:sz w:val="22"/>
                <w:szCs w:val="22"/>
              </w:rPr>
              <w:t>MLRB</w:t>
            </w:r>
          </w:p>
        </w:tc>
        <w:tc>
          <w:tcPr>
            <w:tcW w:w="1620" w:type="dxa"/>
            <w:tcBorders>
              <w:top w:val="nil"/>
              <w:left w:val="nil"/>
              <w:bottom w:val="single" w:sz="4" w:space="0" w:color="000000"/>
              <w:right w:val="single" w:sz="4" w:space="0" w:color="000000"/>
            </w:tcBorders>
            <w:shd w:val="clear" w:color="auto" w:fill="auto"/>
            <w:vAlign w:val="bottom"/>
            <w:hideMark/>
          </w:tcPr>
          <w:p w14:paraId="52500937" w14:textId="29A72F7B"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220</w:t>
            </w:r>
            <w:r w:rsidR="00DC1BF6" w:rsidRPr="00E1348B">
              <w:rPr>
                <w:rFonts w:ascii="Bookman Old Style" w:hAnsi="Bookman Old Style" w:cs="Calibri"/>
                <w:color w:val="000000"/>
                <w:sz w:val="22"/>
                <w:szCs w:val="22"/>
              </w:rPr>
              <w:t>.31</w:t>
            </w:r>
          </w:p>
        </w:tc>
        <w:tc>
          <w:tcPr>
            <w:tcW w:w="1620" w:type="dxa"/>
            <w:tcBorders>
              <w:top w:val="nil"/>
              <w:left w:val="nil"/>
              <w:bottom w:val="single" w:sz="4" w:space="0" w:color="000000"/>
              <w:right w:val="single" w:sz="4" w:space="0" w:color="000000"/>
            </w:tcBorders>
            <w:shd w:val="clear" w:color="auto" w:fill="auto"/>
            <w:vAlign w:val="bottom"/>
            <w:hideMark/>
          </w:tcPr>
          <w:p w14:paraId="637E5639" w14:textId="3C74598D"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301</w:t>
            </w:r>
            <w:r w:rsidR="00DC1BF6" w:rsidRPr="00E1348B">
              <w:rPr>
                <w:rFonts w:ascii="Bookman Old Style" w:hAnsi="Bookman Old Style" w:cs="Calibri"/>
                <w:color w:val="000000"/>
                <w:sz w:val="22"/>
                <w:szCs w:val="22"/>
              </w:rPr>
              <w:t>.39</w:t>
            </w:r>
          </w:p>
        </w:tc>
        <w:tc>
          <w:tcPr>
            <w:tcW w:w="1440" w:type="dxa"/>
            <w:tcBorders>
              <w:top w:val="nil"/>
              <w:left w:val="nil"/>
              <w:bottom w:val="single" w:sz="4" w:space="0" w:color="000000"/>
              <w:right w:val="single" w:sz="4" w:space="0" w:color="000000"/>
            </w:tcBorders>
            <w:shd w:val="clear" w:color="auto" w:fill="auto"/>
            <w:vAlign w:val="bottom"/>
            <w:hideMark/>
          </w:tcPr>
          <w:p w14:paraId="00BEC159" w14:textId="33FCEAF4"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135</w:t>
            </w:r>
            <w:r w:rsidR="00DC1BF6" w:rsidRPr="00E1348B">
              <w:rPr>
                <w:rFonts w:ascii="Bookman Old Style" w:hAnsi="Bookman Old Style" w:cs="Calibri"/>
                <w:color w:val="000000"/>
                <w:sz w:val="22"/>
                <w:szCs w:val="22"/>
              </w:rPr>
              <w:t>.35</w:t>
            </w:r>
          </w:p>
        </w:tc>
        <w:tc>
          <w:tcPr>
            <w:tcW w:w="1350" w:type="dxa"/>
            <w:tcBorders>
              <w:top w:val="nil"/>
              <w:left w:val="nil"/>
              <w:bottom w:val="single" w:sz="4" w:space="0" w:color="000000"/>
              <w:right w:val="single" w:sz="4" w:space="0" w:color="000000"/>
            </w:tcBorders>
            <w:shd w:val="clear" w:color="auto" w:fill="auto"/>
            <w:vAlign w:val="bottom"/>
            <w:hideMark/>
          </w:tcPr>
          <w:p w14:paraId="310C1161" w14:textId="77777777"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54429</w:t>
            </w:r>
          </w:p>
        </w:tc>
        <w:tc>
          <w:tcPr>
            <w:tcW w:w="1440" w:type="dxa"/>
            <w:tcBorders>
              <w:top w:val="nil"/>
              <w:left w:val="nil"/>
              <w:bottom w:val="single" w:sz="4" w:space="0" w:color="000000"/>
              <w:right w:val="single" w:sz="4" w:space="0" w:color="000000"/>
            </w:tcBorders>
            <w:shd w:val="clear" w:color="auto" w:fill="auto"/>
            <w:vAlign w:val="bottom"/>
            <w:hideMark/>
          </w:tcPr>
          <w:p w14:paraId="370389DC" w14:textId="743C561D"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657</w:t>
            </w:r>
            <w:r w:rsidR="00DC1BF6" w:rsidRPr="00E1348B">
              <w:rPr>
                <w:rFonts w:ascii="Bookman Old Style" w:hAnsi="Bookman Old Style" w:cs="Calibri"/>
                <w:color w:val="000000"/>
                <w:sz w:val="22"/>
                <w:szCs w:val="22"/>
              </w:rPr>
              <w:t>.05</w:t>
            </w:r>
          </w:p>
        </w:tc>
      </w:tr>
      <w:tr w:rsidR="00313C67" w:rsidRPr="00E1348B" w14:paraId="3D3BE369" w14:textId="77777777" w:rsidTr="00313C67">
        <w:trPr>
          <w:trHeight w:val="300"/>
        </w:trPr>
        <w:tc>
          <w:tcPr>
            <w:tcW w:w="1260" w:type="dxa"/>
            <w:tcBorders>
              <w:top w:val="nil"/>
              <w:left w:val="single" w:sz="4" w:space="0" w:color="000000"/>
              <w:bottom w:val="single" w:sz="4" w:space="0" w:color="000000"/>
              <w:right w:val="single" w:sz="4" w:space="0" w:color="000000"/>
            </w:tcBorders>
            <w:shd w:val="clear" w:color="auto" w:fill="auto"/>
            <w:vAlign w:val="bottom"/>
            <w:hideMark/>
          </w:tcPr>
          <w:p w14:paraId="4CD057D6" w14:textId="77777777" w:rsidR="00B52A12" w:rsidRPr="00E1348B" w:rsidRDefault="00B52A12" w:rsidP="00B52A1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w:t>
            </w:r>
          </w:p>
        </w:tc>
        <w:tc>
          <w:tcPr>
            <w:tcW w:w="1260" w:type="dxa"/>
            <w:tcBorders>
              <w:top w:val="nil"/>
              <w:left w:val="nil"/>
              <w:bottom w:val="single" w:sz="4" w:space="0" w:color="000000"/>
              <w:right w:val="single" w:sz="4" w:space="0" w:color="000000"/>
            </w:tcBorders>
            <w:shd w:val="clear" w:color="auto" w:fill="auto"/>
            <w:vAlign w:val="bottom"/>
            <w:hideMark/>
          </w:tcPr>
          <w:p w14:paraId="6FC69950" w14:textId="77777777" w:rsidR="00B52A12" w:rsidRPr="00E1348B" w:rsidRDefault="00B52A12" w:rsidP="00B52A12">
            <w:pPr>
              <w:rPr>
                <w:rFonts w:ascii="Bookman Old Style" w:hAnsi="Bookman Old Style" w:cs="Calibri"/>
                <w:color w:val="000000"/>
                <w:sz w:val="22"/>
                <w:szCs w:val="22"/>
              </w:rPr>
            </w:pPr>
            <w:r w:rsidRPr="00E1348B">
              <w:rPr>
                <w:rFonts w:ascii="Bookman Old Style" w:hAnsi="Bookman Old Style" w:cs="Calibri"/>
                <w:color w:val="000000"/>
                <w:sz w:val="22"/>
                <w:szCs w:val="22"/>
              </w:rPr>
              <w:t>PNB</w:t>
            </w:r>
          </w:p>
        </w:tc>
        <w:tc>
          <w:tcPr>
            <w:tcW w:w="1620" w:type="dxa"/>
            <w:tcBorders>
              <w:top w:val="nil"/>
              <w:left w:val="nil"/>
              <w:bottom w:val="single" w:sz="4" w:space="0" w:color="000000"/>
              <w:right w:val="single" w:sz="4" w:space="0" w:color="000000"/>
            </w:tcBorders>
            <w:shd w:val="clear" w:color="auto" w:fill="auto"/>
            <w:vAlign w:val="bottom"/>
            <w:hideMark/>
          </w:tcPr>
          <w:p w14:paraId="30F47378" w14:textId="4DC1FA66"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88</w:t>
            </w:r>
            <w:r w:rsidR="00DC1BF6" w:rsidRPr="00E1348B">
              <w:rPr>
                <w:rFonts w:ascii="Bookman Old Style" w:hAnsi="Bookman Old Style" w:cs="Calibri"/>
                <w:color w:val="000000"/>
                <w:sz w:val="22"/>
                <w:szCs w:val="22"/>
              </w:rPr>
              <w:t>.79</w:t>
            </w:r>
          </w:p>
        </w:tc>
        <w:tc>
          <w:tcPr>
            <w:tcW w:w="1620" w:type="dxa"/>
            <w:tcBorders>
              <w:top w:val="nil"/>
              <w:left w:val="nil"/>
              <w:bottom w:val="single" w:sz="4" w:space="0" w:color="000000"/>
              <w:right w:val="single" w:sz="4" w:space="0" w:color="000000"/>
            </w:tcBorders>
            <w:shd w:val="clear" w:color="auto" w:fill="auto"/>
            <w:vAlign w:val="bottom"/>
            <w:hideMark/>
          </w:tcPr>
          <w:p w14:paraId="2CFEA188" w14:textId="34275ED8"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128</w:t>
            </w:r>
            <w:r w:rsidR="00DC1BF6" w:rsidRPr="00E1348B">
              <w:rPr>
                <w:rFonts w:ascii="Bookman Old Style" w:hAnsi="Bookman Old Style" w:cs="Calibri"/>
                <w:color w:val="000000"/>
                <w:sz w:val="22"/>
                <w:szCs w:val="22"/>
              </w:rPr>
              <w:t>.78</w:t>
            </w:r>
          </w:p>
        </w:tc>
        <w:tc>
          <w:tcPr>
            <w:tcW w:w="1440" w:type="dxa"/>
            <w:tcBorders>
              <w:top w:val="nil"/>
              <w:left w:val="nil"/>
              <w:bottom w:val="single" w:sz="4" w:space="0" w:color="000000"/>
              <w:right w:val="single" w:sz="4" w:space="0" w:color="000000"/>
            </w:tcBorders>
            <w:shd w:val="clear" w:color="auto" w:fill="auto"/>
            <w:vAlign w:val="bottom"/>
            <w:hideMark/>
          </w:tcPr>
          <w:p w14:paraId="3F879734" w14:textId="0BD71468"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117</w:t>
            </w:r>
            <w:r w:rsidR="00DC1BF6" w:rsidRPr="00E1348B">
              <w:rPr>
                <w:rFonts w:ascii="Bookman Old Style" w:hAnsi="Bookman Old Style" w:cs="Calibri"/>
                <w:color w:val="000000"/>
                <w:sz w:val="22"/>
                <w:szCs w:val="22"/>
              </w:rPr>
              <w:t>.67</w:t>
            </w:r>
          </w:p>
        </w:tc>
        <w:tc>
          <w:tcPr>
            <w:tcW w:w="1350" w:type="dxa"/>
            <w:tcBorders>
              <w:top w:val="nil"/>
              <w:left w:val="nil"/>
              <w:bottom w:val="single" w:sz="4" w:space="0" w:color="000000"/>
              <w:right w:val="single" w:sz="4" w:space="0" w:color="000000"/>
            </w:tcBorders>
            <w:shd w:val="clear" w:color="auto" w:fill="auto"/>
            <w:vAlign w:val="bottom"/>
            <w:hideMark/>
          </w:tcPr>
          <w:p w14:paraId="4FC07397" w14:textId="77777777"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5974</w:t>
            </w:r>
          </w:p>
        </w:tc>
        <w:tc>
          <w:tcPr>
            <w:tcW w:w="1440" w:type="dxa"/>
            <w:tcBorders>
              <w:top w:val="nil"/>
              <w:left w:val="nil"/>
              <w:bottom w:val="single" w:sz="4" w:space="0" w:color="000000"/>
              <w:right w:val="single" w:sz="4" w:space="0" w:color="000000"/>
            </w:tcBorders>
            <w:shd w:val="clear" w:color="auto" w:fill="auto"/>
            <w:vAlign w:val="bottom"/>
            <w:hideMark/>
          </w:tcPr>
          <w:p w14:paraId="251F4F8F" w14:textId="11E5F985"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335</w:t>
            </w:r>
            <w:r w:rsidR="00DC1BF6" w:rsidRPr="00E1348B">
              <w:rPr>
                <w:rFonts w:ascii="Bookman Old Style" w:hAnsi="Bookman Old Style" w:cs="Calibri"/>
                <w:color w:val="000000"/>
                <w:sz w:val="22"/>
                <w:szCs w:val="22"/>
              </w:rPr>
              <w:t>.24</w:t>
            </w:r>
          </w:p>
        </w:tc>
      </w:tr>
      <w:tr w:rsidR="00313C67" w:rsidRPr="00E1348B" w14:paraId="015FDC8C" w14:textId="77777777" w:rsidTr="00313C67">
        <w:trPr>
          <w:trHeight w:val="300"/>
        </w:trPr>
        <w:tc>
          <w:tcPr>
            <w:tcW w:w="1260" w:type="dxa"/>
            <w:tcBorders>
              <w:top w:val="nil"/>
              <w:left w:val="single" w:sz="4" w:space="0" w:color="000000"/>
              <w:bottom w:val="single" w:sz="4" w:space="0" w:color="000000"/>
              <w:right w:val="single" w:sz="4" w:space="0" w:color="000000"/>
            </w:tcBorders>
            <w:shd w:val="clear" w:color="auto" w:fill="auto"/>
            <w:vAlign w:val="bottom"/>
            <w:hideMark/>
          </w:tcPr>
          <w:p w14:paraId="3D901168" w14:textId="77777777" w:rsidR="00B52A12" w:rsidRPr="00E1348B" w:rsidRDefault="00B52A12" w:rsidP="00B52A1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w:t>
            </w:r>
          </w:p>
        </w:tc>
        <w:tc>
          <w:tcPr>
            <w:tcW w:w="1260" w:type="dxa"/>
            <w:tcBorders>
              <w:top w:val="nil"/>
              <w:left w:val="nil"/>
              <w:bottom w:val="single" w:sz="4" w:space="0" w:color="000000"/>
              <w:right w:val="single" w:sz="4" w:space="0" w:color="000000"/>
            </w:tcBorders>
            <w:shd w:val="clear" w:color="auto" w:fill="auto"/>
            <w:vAlign w:val="bottom"/>
            <w:hideMark/>
          </w:tcPr>
          <w:p w14:paraId="5AF88996" w14:textId="77777777" w:rsidR="00B52A12" w:rsidRPr="00E1348B" w:rsidRDefault="00B52A12" w:rsidP="00B52A12">
            <w:pPr>
              <w:rPr>
                <w:rFonts w:ascii="Bookman Old Style" w:hAnsi="Bookman Old Style" w:cs="Calibri"/>
                <w:color w:val="000000"/>
                <w:sz w:val="22"/>
                <w:szCs w:val="22"/>
              </w:rPr>
            </w:pPr>
            <w:r w:rsidRPr="00E1348B">
              <w:rPr>
                <w:rFonts w:ascii="Bookman Old Style" w:hAnsi="Bookman Old Style" w:cs="Calibri"/>
                <w:color w:val="000000"/>
                <w:sz w:val="22"/>
                <w:szCs w:val="22"/>
              </w:rPr>
              <w:t>BOB</w:t>
            </w:r>
          </w:p>
        </w:tc>
        <w:tc>
          <w:tcPr>
            <w:tcW w:w="1620" w:type="dxa"/>
            <w:tcBorders>
              <w:top w:val="nil"/>
              <w:left w:val="nil"/>
              <w:bottom w:val="single" w:sz="4" w:space="0" w:color="000000"/>
              <w:right w:val="single" w:sz="4" w:space="0" w:color="000000"/>
            </w:tcBorders>
            <w:shd w:val="clear" w:color="auto" w:fill="auto"/>
            <w:vAlign w:val="bottom"/>
            <w:hideMark/>
          </w:tcPr>
          <w:p w14:paraId="0BC33249" w14:textId="52163428"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20</w:t>
            </w:r>
            <w:r w:rsidR="00DC1BF6" w:rsidRPr="00E1348B">
              <w:rPr>
                <w:rFonts w:ascii="Bookman Old Style" w:hAnsi="Bookman Old Style" w:cs="Calibri"/>
                <w:color w:val="000000"/>
                <w:sz w:val="22"/>
                <w:szCs w:val="22"/>
              </w:rPr>
              <w:t>.85</w:t>
            </w:r>
          </w:p>
        </w:tc>
        <w:tc>
          <w:tcPr>
            <w:tcW w:w="1620" w:type="dxa"/>
            <w:tcBorders>
              <w:top w:val="nil"/>
              <w:left w:val="nil"/>
              <w:bottom w:val="single" w:sz="4" w:space="0" w:color="000000"/>
              <w:right w:val="single" w:sz="4" w:space="0" w:color="000000"/>
            </w:tcBorders>
            <w:shd w:val="clear" w:color="auto" w:fill="auto"/>
            <w:vAlign w:val="bottom"/>
            <w:hideMark/>
          </w:tcPr>
          <w:p w14:paraId="5A6CD87C" w14:textId="425F7949"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246</w:t>
            </w:r>
            <w:r w:rsidR="00DC1BF6" w:rsidRPr="00E1348B">
              <w:rPr>
                <w:rFonts w:ascii="Bookman Old Style" w:hAnsi="Bookman Old Style" w:cs="Calibri"/>
                <w:color w:val="000000"/>
                <w:sz w:val="22"/>
                <w:szCs w:val="22"/>
              </w:rPr>
              <w:t>.26</w:t>
            </w:r>
          </w:p>
        </w:tc>
        <w:tc>
          <w:tcPr>
            <w:tcW w:w="1440" w:type="dxa"/>
            <w:tcBorders>
              <w:top w:val="nil"/>
              <w:left w:val="nil"/>
              <w:bottom w:val="single" w:sz="4" w:space="0" w:color="000000"/>
              <w:right w:val="single" w:sz="4" w:space="0" w:color="000000"/>
            </w:tcBorders>
            <w:shd w:val="clear" w:color="auto" w:fill="auto"/>
            <w:vAlign w:val="bottom"/>
            <w:hideMark/>
          </w:tcPr>
          <w:p w14:paraId="1CB9EF35" w14:textId="55368923"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32</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26</w:t>
            </w:r>
          </w:p>
        </w:tc>
        <w:tc>
          <w:tcPr>
            <w:tcW w:w="1350" w:type="dxa"/>
            <w:tcBorders>
              <w:top w:val="nil"/>
              <w:left w:val="nil"/>
              <w:bottom w:val="single" w:sz="4" w:space="0" w:color="000000"/>
              <w:right w:val="single" w:sz="4" w:space="0" w:color="000000"/>
            </w:tcBorders>
            <w:shd w:val="clear" w:color="auto" w:fill="auto"/>
            <w:vAlign w:val="bottom"/>
            <w:hideMark/>
          </w:tcPr>
          <w:p w14:paraId="241A75C9" w14:textId="77777777"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3353</w:t>
            </w:r>
          </w:p>
        </w:tc>
        <w:tc>
          <w:tcPr>
            <w:tcW w:w="1440" w:type="dxa"/>
            <w:tcBorders>
              <w:top w:val="nil"/>
              <w:left w:val="nil"/>
              <w:bottom w:val="single" w:sz="4" w:space="0" w:color="000000"/>
              <w:right w:val="single" w:sz="4" w:space="0" w:color="000000"/>
            </w:tcBorders>
            <w:shd w:val="clear" w:color="auto" w:fill="auto"/>
            <w:vAlign w:val="bottom"/>
            <w:hideMark/>
          </w:tcPr>
          <w:p w14:paraId="262555F8" w14:textId="6D2D07D3" w:rsidR="00B52A12" w:rsidRPr="00E1348B" w:rsidRDefault="00B52A12" w:rsidP="00B52A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299</w:t>
            </w:r>
            <w:r w:rsidR="00DC1BF6" w:rsidRPr="00E1348B">
              <w:rPr>
                <w:rFonts w:ascii="Bookman Old Style" w:hAnsi="Bookman Old Style" w:cs="Calibri"/>
                <w:color w:val="000000"/>
                <w:sz w:val="22"/>
                <w:szCs w:val="22"/>
              </w:rPr>
              <w:t>.36</w:t>
            </w:r>
          </w:p>
        </w:tc>
      </w:tr>
    </w:tbl>
    <w:p w14:paraId="2C2F0A42" w14:textId="77777777" w:rsidR="00243D33" w:rsidRPr="00E1348B" w:rsidRDefault="007475F3" w:rsidP="00C8258A">
      <w:pPr>
        <w:pStyle w:val="NoSpacing"/>
        <w:rPr>
          <w:rFonts w:ascii="Bookman Old Style" w:hAnsi="Bookman Old Style" w:cstheme="minorHAnsi"/>
          <w:b/>
          <w:bCs/>
          <w:szCs w:val="22"/>
        </w:rPr>
      </w:pPr>
      <w:r w:rsidRPr="00E1348B">
        <w:rPr>
          <w:rFonts w:ascii="Bookman Old Style" w:hAnsi="Bookman Old Style" w:cstheme="minorHAnsi"/>
          <w:b/>
          <w:bCs/>
          <w:szCs w:val="22"/>
        </w:rPr>
        <w:t xml:space="preserve">   </w:t>
      </w:r>
    </w:p>
    <w:p w14:paraId="660990C6" w14:textId="5AE8B7DF" w:rsidR="0017203D" w:rsidRPr="00E1348B" w:rsidRDefault="00243D33" w:rsidP="00C8258A">
      <w:pPr>
        <w:pStyle w:val="NoSpacing"/>
        <w:rPr>
          <w:rFonts w:ascii="Bookman Old Style" w:hAnsi="Bookman Old Style" w:cstheme="minorHAnsi"/>
          <w:b/>
          <w:bCs/>
          <w:szCs w:val="22"/>
          <w:u w:val="single"/>
        </w:rPr>
      </w:pPr>
      <w:r w:rsidRPr="00E1348B">
        <w:rPr>
          <w:rFonts w:ascii="Bookman Old Style" w:hAnsi="Bookman Old Style" w:cstheme="minorHAnsi"/>
          <w:b/>
          <w:bCs/>
          <w:szCs w:val="22"/>
        </w:rPr>
        <w:t xml:space="preserve">   </w:t>
      </w:r>
      <w:r w:rsidR="007475F3" w:rsidRPr="00E1348B">
        <w:rPr>
          <w:rFonts w:ascii="Bookman Old Style" w:hAnsi="Bookman Old Style" w:cstheme="minorHAnsi"/>
          <w:b/>
          <w:bCs/>
          <w:szCs w:val="22"/>
          <w:u w:val="single"/>
        </w:rPr>
        <w:t>Last 5 Banks with Lowest ACP (PS) Outstanding</w:t>
      </w:r>
      <w:r w:rsidR="00EC7D0B" w:rsidRPr="00E1348B">
        <w:rPr>
          <w:rFonts w:ascii="Bookman Old Style" w:hAnsi="Bookman Old Style" w:cstheme="minorHAnsi"/>
          <w:b/>
          <w:bCs/>
          <w:szCs w:val="22"/>
          <w:u w:val="single"/>
        </w:rPr>
        <w:t xml:space="preserve"> for December 2023 quarter</w:t>
      </w:r>
      <w:r w:rsidR="007475F3" w:rsidRPr="00E1348B">
        <w:rPr>
          <w:rFonts w:ascii="Bookman Old Style" w:hAnsi="Bookman Old Style" w:cstheme="minorHAnsi"/>
          <w:b/>
          <w:bCs/>
          <w:szCs w:val="22"/>
          <w:u w:val="single"/>
        </w:rPr>
        <w:t xml:space="preserve">: </w:t>
      </w:r>
    </w:p>
    <w:tbl>
      <w:tblPr>
        <w:tblW w:w="9990" w:type="dxa"/>
        <w:tblInd w:w="265" w:type="dxa"/>
        <w:tblLook w:val="04A0" w:firstRow="1" w:lastRow="0" w:firstColumn="1" w:lastColumn="0" w:noHBand="0" w:noVBand="1"/>
      </w:tblPr>
      <w:tblGrid>
        <w:gridCol w:w="1180"/>
        <w:gridCol w:w="1250"/>
        <w:gridCol w:w="1560"/>
        <w:gridCol w:w="1665"/>
        <w:gridCol w:w="1545"/>
        <w:gridCol w:w="1350"/>
        <w:gridCol w:w="1440"/>
      </w:tblGrid>
      <w:tr w:rsidR="007475F3" w:rsidRPr="00E1348B" w14:paraId="470A5FA1" w14:textId="77777777" w:rsidTr="007475F3">
        <w:trPr>
          <w:trHeight w:val="764"/>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51A0B" w14:textId="77777777" w:rsidR="007475F3" w:rsidRPr="00E1348B" w:rsidRDefault="007475F3" w:rsidP="007475F3">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t>Sl</w:t>
            </w:r>
            <w:proofErr w:type="spellEnd"/>
            <w:r w:rsidRPr="00E1348B">
              <w:rPr>
                <w:rFonts w:ascii="Bookman Old Style" w:hAnsi="Bookman Old Style" w:cs="Calibri"/>
                <w:b/>
                <w:bCs/>
                <w:color w:val="000000"/>
                <w:sz w:val="22"/>
                <w:szCs w:val="22"/>
              </w:rPr>
              <w:t xml:space="preserve"> No.</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3934FE33" w14:textId="77777777" w:rsidR="007475F3" w:rsidRPr="00E1348B" w:rsidRDefault="007475F3" w:rsidP="007475F3">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Bank Name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108BB13" w14:textId="77777777" w:rsidR="007475F3" w:rsidRPr="00E1348B" w:rsidRDefault="007475F3" w:rsidP="007475F3">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Agri (PS) O/S Amt.</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14:paraId="06FDABDC" w14:textId="77777777" w:rsidR="007475F3" w:rsidRPr="00E1348B" w:rsidRDefault="007475F3" w:rsidP="007475F3">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MSME (PS) O/S Amt.</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14:paraId="4CB6D63C" w14:textId="77777777" w:rsidR="007475F3" w:rsidRPr="00E1348B" w:rsidRDefault="007475F3" w:rsidP="007475F3">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Other PS O/S Amt.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D45A84C" w14:textId="77777777" w:rsidR="007475F3" w:rsidRPr="00E1348B" w:rsidRDefault="007475F3" w:rsidP="007475F3">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O/S No.</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4561FB0" w14:textId="77777777" w:rsidR="007475F3" w:rsidRPr="00E1348B" w:rsidRDefault="007475F3" w:rsidP="007475F3">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O/S Amt.</w:t>
            </w:r>
          </w:p>
        </w:tc>
      </w:tr>
      <w:tr w:rsidR="007475F3" w:rsidRPr="00E1348B" w14:paraId="69F0F639" w14:textId="77777777" w:rsidTr="007475F3">
        <w:trPr>
          <w:trHeight w:val="30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74038245" w14:textId="77777777" w:rsidR="007475F3" w:rsidRPr="00E1348B" w:rsidRDefault="007475F3" w:rsidP="007475F3">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w:t>
            </w:r>
          </w:p>
        </w:tc>
        <w:tc>
          <w:tcPr>
            <w:tcW w:w="1250" w:type="dxa"/>
            <w:tcBorders>
              <w:top w:val="nil"/>
              <w:left w:val="nil"/>
              <w:bottom w:val="single" w:sz="4" w:space="0" w:color="000000"/>
              <w:right w:val="single" w:sz="4" w:space="0" w:color="000000"/>
            </w:tcBorders>
            <w:shd w:val="clear" w:color="auto" w:fill="auto"/>
            <w:vAlign w:val="bottom"/>
            <w:hideMark/>
          </w:tcPr>
          <w:p w14:paraId="45A988A7" w14:textId="77777777" w:rsidR="007475F3" w:rsidRPr="00E1348B" w:rsidRDefault="007475F3" w:rsidP="007475F3">
            <w:pPr>
              <w:rPr>
                <w:rFonts w:ascii="Bookman Old Style" w:hAnsi="Bookman Old Style" w:cs="Calibri"/>
                <w:color w:val="000000"/>
                <w:sz w:val="22"/>
                <w:szCs w:val="22"/>
              </w:rPr>
            </w:pPr>
            <w:r w:rsidRPr="00E1348B">
              <w:rPr>
                <w:rFonts w:ascii="Bookman Old Style" w:hAnsi="Bookman Old Style" w:cs="Calibri"/>
                <w:color w:val="000000"/>
                <w:sz w:val="22"/>
                <w:szCs w:val="22"/>
              </w:rPr>
              <w:t>KMB</w:t>
            </w:r>
          </w:p>
        </w:tc>
        <w:tc>
          <w:tcPr>
            <w:tcW w:w="1560" w:type="dxa"/>
            <w:tcBorders>
              <w:top w:val="nil"/>
              <w:left w:val="nil"/>
              <w:bottom w:val="single" w:sz="4" w:space="0" w:color="000000"/>
              <w:right w:val="single" w:sz="4" w:space="0" w:color="000000"/>
            </w:tcBorders>
            <w:shd w:val="clear" w:color="auto" w:fill="auto"/>
            <w:vAlign w:val="bottom"/>
            <w:hideMark/>
          </w:tcPr>
          <w:p w14:paraId="13EC449D"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665" w:type="dxa"/>
            <w:tcBorders>
              <w:top w:val="nil"/>
              <w:left w:val="nil"/>
              <w:bottom w:val="single" w:sz="4" w:space="0" w:color="000000"/>
              <w:right w:val="single" w:sz="4" w:space="0" w:color="000000"/>
            </w:tcBorders>
            <w:shd w:val="clear" w:color="auto" w:fill="auto"/>
            <w:vAlign w:val="bottom"/>
            <w:hideMark/>
          </w:tcPr>
          <w:p w14:paraId="6A10FB9F"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545" w:type="dxa"/>
            <w:tcBorders>
              <w:top w:val="nil"/>
              <w:left w:val="nil"/>
              <w:bottom w:val="single" w:sz="4" w:space="0" w:color="000000"/>
              <w:right w:val="single" w:sz="4" w:space="0" w:color="000000"/>
            </w:tcBorders>
            <w:shd w:val="clear" w:color="auto" w:fill="auto"/>
            <w:vAlign w:val="bottom"/>
            <w:hideMark/>
          </w:tcPr>
          <w:p w14:paraId="2891F2A2"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350" w:type="dxa"/>
            <w:tcBorders>
              <w:top w:val="nil"/>
              <w:left w:val="nil"/>
              <w:bottom w:val="single" w:sz="4" w:space="0" w:color="000000"/>
              <w:right w:val="single" w:sz="4" w:space="0" w:color="000000"/>
            </w:tcBorders>
            <w:shd w:val="clear" w:color="auto" w:fill="auto"/>
            <w:vAlign w:val="bottom"/>
            <w:hideMark/>
          </w:tcPr>
          <w:p w14:paraId="0215EB99"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440" w:type="dxa"/>
            <w:tcBorders>
              <w:top w:val="nil"/>
              <w:left w:val="nil"/>
              <w:bottom w:val="single" w:sz="4" w:space="0" w:color="000000"/>
              <w:right w:val="single" w:sz="4" w:space="0" w:color="000000"/>
            </w:tcBorders>
            <w:shd w:val="clear" w:color="auto" w:fill="auto"/>
            <w:vAlign w:val="bottom"/>
            <w:hideMark/>
          </w:tcPr>
          <w:p w14:paraId="1DFC0FA5"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r>
      <w:tr w:rsidR="007475F3" w:rsidRPr="00E1348B" w14:paraId="7B7AC646" w14:textId="77777777" w:rsidTr="007475F3">
        <w:trPr>
          <w:trHeight w:val="30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5C22CBE9" w14:textId="77777777" w:rsidR="007475F3" w:rsidRPr="00E1348B" w:rsidRDefault="007475F3" w:rsidP="007475F3">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w:t>
            </w:r>
          </w:p>
        </w:tc>
        <w:tc>
          <w:tcPr>
            <w:tcW w:w="1250" w:type="dxa"/>
            <w:tcBorders>
              <w:top w:val="nil"/>
              <w:left w:val="nil"/>
              <w:bottom w:val="single" w:sz="4" w:space="0" w:color="000000"/>
              <w:right w:val="single" w:sz="4" w:space="0" w:color="000000"/>
            </w:tcBorders>
            <w:shd w:val="clear" w:color="auto" w:fill="auto"/>
            <w:vAlign w:val="bottom"/>
            <w:hideMark/>
          </w:tcPr>
          <w:p w14:paraId="3DF5965E" w14:textId="77777777" w:rsidR="007475F3" w:rsidRPr="00E1348B" w:rsidRDefault="007475F3" w:rsidP="007475F3">
            <w:pPr>
              <w:rPr>
                <w:rFonts w:ascii="Bookman Old Style" w:hAnsi="Bookman Old Style" w:cs="Calibri"/>
                <w:color w:val="000000"/>
                <w:sz w:val="22"/>
                <w:szCs w:val="22"/>
              </w:rPr>
            </w:pPr>
            <w:r w:rsidRPr="00E1348B">
              <w:rPr>
                <w:rFonts w:ascii="Bookman Old Style" w:hAnsi="Bookman Old Style" w:cs="Calibri"/>
                <w:color w:val="000000"/>
                <w:sz w:val="22"/>
                <w:szCs w:val="22"/>
              </w:rPr>
              <w:t>YES</w:t>
            </w:r>
          </w:p>
        </w:tc>
        <w:tc>
          <w:tcPr>
            <w:tcW w:w="1560" w:type="dxa"/>
            <w:tcBorders>
              <w:top w:val="nil"/>
              <w:left w:val="nil"/>
              <w:bottom w:val="single" w:sz="4" w:space="0" w:color="000000"/>
              <w:right w:val="single" w:sz="4" w:space="0" w:color="000000"/>
            </w:tcBorders>
            <w:shd w:val="clear" w:color="auto" w:fill="auto"/>
            <w:vAlign w:val="bottom"/>
            <w:hideMark/>
          </w:tcPr>
          <w:p w14:paraId="11965D22"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665" w:type="dxa"/>
            <w:tcBorders>
              <w:top w:val="nil"/>
              <w:left w:val="nil"/>
              <w:bottom w:val="single" w:sz="4" w:space="0" w:color="000000"/>
              <w:right w:val="single" w:sz="4" w:space="0" w:color="000000"/>
            </w:tcBorders>
            <w:shd w:val="clear" w:color="auto" w:fill="auto"/>
            <w:vAlign w:val="bottom"/>
            <w:hideMark/>
          </w:tcPr>
          <w:p w14:paraId="507F91AE" w14:textId="1E0E7A01"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82</w:t>
            </w:r>
          </w:p>
        </w:tc>
        <w:tc>
          <w:tcPr>
            <w:tcW w:w="1545" w:type="dxa"/>
            <w:tcBorders>
              <w:top w:val="nil"/>
              <w:left w:val="nil"/>
              <w:bottom w:val="single" w:sz="4" w:space="0" w:color="000000"/>
              <w:right w:val="single" w:sz="4" w:space="0" w:color="000000"/>
            </w:tcBorders>
            <w:shd w:val="clear" w:color="auto" w:fill="auto"/>
            <w:vAlign w:val="bottom"/>
            <w:hideMark/>
          </w:tcPr>
          <w:p w14:paraId="4904A01E"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350" w:type="dxa"/>
            <w:tcBorders>
              <w:top w:val="nil"/>
              <w:left w:val="nil"/>
              <w:bottom w:val="single" w:sz="4" w:space="0" w:color="000000"/>
              <w:right w:val="single" w:sz="4" w:space="0" w:color="000000"/>
            </w:tcBorders>
            <w:shd w:val="clear" w:color="auto" w:fill="auto"/>
            <w:vAlign w:val="bottom"/>
            <w:hideMark/>
          </w:tcPr>
          <w:p w14:paraId="517F8BEB"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4</w:t>
            </w:r>
          </w:p>
        </w:tc>
        <w:tc>
          <w:tcPr>
            <w:tcW w:w="1440" w:type="dxa"/>
            <w:tcBorders>
              <w:top w:val="nil"/>
              <w:left w:val="nil"/>
              <w:bottom w:val="single" w:sz="4" w:space="0" w:color="000000"/>
              <w:right w:val="single" w:sz="4" w:space="0" w:color="000000"/>
            </w:tcBorders>
            <w:shd w:val="clear" w:color="auto" w:fill="auto"/>
            <w:vAlign w:val="bottom"/>
            <w:hideMark/>
          </w:tcPr>
          <w:p w14:paraId="25279B3A" w14:textId="1F00D973"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82</w:t>
            </w:r>
          </w:p>
        </w:tc>
      </w:tr>
      <w:tr w:rsidR="007475F3" w:rsidRPr="00E1348B" w14:paraId="48183914" w14:textId="77777777" w:rsidTr="007475F3">
        <w:trPr>
          <w:trHeight w:val="30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30157333" w14:textId="77777777" w:rsidR="007475F3" w:rsidRPr="00E1348B" w:rsidRDefault="007475F3" w:rsidP="007475F3">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w:t>
            </w:r>
          </w:p>
        </w:tc>
        <w:tc>
          <w:tcPr>
            <w:tcW w:w="1250" w:type="dxa"/>
            <w:tcBorders>
              <w:top w:val="nil"/>
              <w:left w:val="nil"/>
              <w:bottom w:val="single" w:sz="4" w:space="0" w:color="000000"/>
              <w:right w:val="single" w:sz="4" w:space="0" w:color="000000"/>
            </w:tcBorders>
            <w:shd w:val="clear" w:color="auto" w:fill="auto"/>
            <w:vAlign w:val="bottom"/>
            <w:hideMark/>
          </w:tcPr>
          <w:p w14:paraId="41F14A76" w14:textId="77777777" w:rsidR="007475F3" w:rsidRPr="00E1348B" w:rsidRDefault="007475F3" w:rsidP="007475F3">
            <w:pPr>
              <w:rPr>
                <w:rFonts w:ascii="Bookman Old Style" w:hAnsi="Bookman Old Style" w:cs="Calibri"/>
                <w:color w:val="000000"/>
                <w:sz w:val="22"/>
                <w:szCs w:val="22"/>
              </w:rPr>
            </w:pPr>
            <w:r w:rsidRPr="00E1348B">
              <w:rPr>
                <w:rFonts w:ascii="Bookman Old Style" w:hAnsi="Bookman Old Style" w:cs="Calibri"/>
                <w:color w:val="000000"/>
                <w:sz w:val="22"/>
                <w:szCs w:val="22"/>
              </w:rPr>
              <w:t>BOM</w:t>
            </w:r>
          </w:p>
        </w:tc>
        <w:tc>
          <w:tcPr>
            <w:tcW w:w="1560" w:type="dxa"/>
            <w:tcBorders>
              <w:top w:val="nil"/>
              <w:left w:val="nil"/>
              <w:bottom w:val="single" w:sz="4" w:space="0" w:color="000000"/>
              <w:right w:val="single" w:sz="4" w:space="0" w:color="000000"/>
            </w:tcBorders>
            <w:shd w:val="clear" w:color="auto" w:fill="auto"/>
            <w:vAlign w:val="bottom"/>
            <w:hideMark/>
          </w:tcPr>
          <w:p w14:paraId="60C27006"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665" w:type="dxa"/>
            <w:tcBorders>
              <w:top w:val="nil"/>
              <w:left w:val="nil"/>
              <w:bottom w:val="single" w:sz="4" w:space="0" w:color="000000"/>
              <w:right w:val="single" w:sz="4" w:space="0" w:color="000000"/>
            </w:tcBorders>
            <w:shd w:val="clear" w:color="auto" w:fill="auto"/>
            <w:vAlign w:val="bottom"/>
            <w:hideMark/>
          </w:tcPr>
          <w:p w14:paraId="1E508A3F" w14:textId="1345D48E"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79</w:t>
            </w:r>
          </w:p>
        </w:tc>
        <w:tc>
          <w:tcPr>
            <w:tcW w:w="1545" w:type="dxa"/>
            <w:tcBorders>
              <w:top w:val="nil"/>
              <w:left w:val="nil"/>
              <w:bottom w:val="single" w:sz="4" w:space="0" w:color="000000"/>
              <w:right w:val="single" w:sz="4" w:space="0" w:color="000000"/>
            </w:tcBorders>
            <w:shd w:val="clear" w:color="auto" w:fill="auto"/>
            <w:vAlign w:val="bottom"/>
            <w:hideMark/>
          </w:tcPr>
          <w:p w14:paraId="12D4543A" w14:textId="7CC9F945"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09</w:t>
            </w:r>
          </w:p>
        </w:tc>
        <w:tc>
          <w:tcPr>
            <w:tcW w:w="1350" w:type="dxa"/>
            <w:tcBorders>
              <w:top w:val="nil"/>
              <w:left w:val="nil"/>
              <w:bottom w:val="single" w:sz="4" w:space="0" w:color="000000"/>
              <w:right w:val="single" w:sz="4" w:space="0" w:color="000000"/>
            </w:tcBorders>
            <w:shd w:val="clear" w:color="auto" w:fill="auto"/>
            <w:vAlign w:val="bottom"/>
            <w:hideMark/>
          </w:tcPr>
          <w:p w14:paraId="76AFF787"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197</w:t>
            </w:r>
          </w:p>
        </w:tc>
        <w:tc>
          <w:tcPr>
            <w:tcW w:w="1440" w:type="dxa"/>
            <w:tcBorders>
              <w:top w:val="nil"/>
              <w:left w:val="nil"/>
              <w:bottom w:val="single" w:sz="4" w:space="0" w:color="000000"/>
              <w:right w:val="single" w:sz="4" w:space="0" w:color="000000"/>
            </w:tcBorders>
            <w:shd w:val="clear" w:color="auto" w:fill="auto"/>
            <w:vAlign w:val="bottom"/>
            <w:hideMark/>
          </w:tcPr>
          <w:p w14:paraId="57B7FAAA" w14:textId="5BEE41AE"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88</w:t>
            </w:r>
          </w:p>
        </w:tc>
      </w:tr>
      <w:tr w:rsidR="007475F3" w:rsidRPr="00E1348B" w14:paraId="7C7DE514" w14:textId="77777777" w:rsidTr="007475F3">
        <w:trPr>
          <w:trHeight w:val="30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64528EA1" w14:textId="77777777" w:rsidR="007475F3" w:rsidRPr="00E1348B" w:rsidRDefault="007475F3" w:rsidP="007475F3">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w:t>
            </w:r>
          </w:p>
        </w:tc>
        <w:tc>
          <w:tcPr>
            <w:tcW w:w="1250" w:type="dxa"/>
            <w:tcBorders>
              <w:top w:val="nil"/>
              <w:left w:val="nil"/>
              <w:bottom w:val="single" w:sz="4" w:space="0" w:color="000000"/>
              <w:right w:val="single" w:sz="4" w:space="0" w:color="000000"/>
            </w:tcBorders>
            <w:shd w:val="clear" w:color="auto" w:fill="auto"/>
            <w:vAlign w:val="bottom"/>
            <w:hideMark/>
          </w:tcPr>
          <w:p w14:paraId="4E369293" w14:textId="77777777" w:rsidR="007475F3" w:rsidRPr="00E1348B" w:rsidRDefault="007475F3" w:rsidP="007475F3">
            <w:pPr>
              <w:rPr>
                <w:rFonts w:ascii="Bookman Old Style" w:hAnsi="Bookman Old Style" w:cs="Calibri"/>
                <w:color w:val="000000"/>
                <w:sz w:val="22"/>
                <w:szCs w:val="22"/>
              </w:rPr>
            </w:pPr>
            <w:r w:rsidRPr="00E1348B">
              <w:rPr>
                <w:rFonts w:ascii="Bookman Old Style" w:hAnsi="Bookman Old Style" w:cs="Calibri"/>
                <w:color w:val="000000"/>
                <w:sz w:val="22"/>
                <w:szCs w:val="22"/>
              </w:rPr>
              <w:t>IDBI</w:t>
            </w:r>
          </w:p>
        </w:tc>
        <w:tc>
          <w:tcPr>
            <w:tcW w:w="1560" w:type="dxa"/>
            <w:tcBorders>
              <w:top w:val="nil"/>
              <w:left w:val="nil"/>
              <w:bottom w:val="single" w:sz="4" w:space="0" w:color="000000"/>
              <w:right w:val="single" w:sz="4" w:space="0" w:color="000000"/>
            </w:tcBorders>
            <w:shd w:val="clear" w:color="auto" w:fill="auto"/>
            <w:vAlign w:val="bottom"/>
            <w:hideMark/>
          </w:tcPr>
          <w:p w14:paraId="1EA1F44F" w14:textId="796BCCC3"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23</w:t>
            </w:r>
          </w:p>
        </w:tc>
        <w:tc>
          <w:tcPr>
            <w:tcW w:w="1665" w:type="dxa"/>
            <w:tcBorders>
              <w:top w:val="nil"/>
              <w:left w:val="nil"/>
              <w:bottom w:val="single" w:sz="4" w:space="0" w:color="000000"/>
              <w:right w:val="single" w:sz="4" w:space="0" w:color="000000"/>
            </w:tcBorders>
            <w:shd w:val="clear" w:color="auto" w:fill="auto"/>
            <w:vAlign w:val="bottom"/>
            <w:hideMark/>
          </w:tcPr>
          <w:p w14:paraId="46264B8C" w14:textId="48D83C55"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14</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76</w:t>
            </w:r>
          </w:p>
        </w:tc>
        <w:tc>
          <w:tcPr>
            <w:tcW w:w="1545" w:type="dxa"/>
            <w:tcBorders>
              <w:top w:val="nil"/>
              <w:left w:val="nil"/>
              <w:bottom w:val="single" w:sz="4" w:space="0" w:color="000000"/>
              <w:right w:val="single" w:sz="4" w:space="0" w:color="000000"/>
            </w:tcBorders>
            <w:shd w:val="clear" w:color="auto" w:fill="auto"/>
            <w:vAlign w:val="bottom"/>
            <w:hideMark/>
          </w:tcPr>
          <w:p w14:paraId="462D1353" w14:textId="40C5FC66" w:rsidR="007475F3" w:rsidRPr="00E1348B" w:rsidRDefault="00DC1BF6"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r w:rsidR="007475F3" w:rsidRPr="00E1348B">
              <w:rPr>
                <w:rFonts w:ascii="Bookman Old Style" w:hAnsi="Bookman Old Style" w:cs="Calibri"/>
                <w:color w:val="000000"/>
                <w:sz w:val="22"/>
                <w:szCs w:val="22"/>
              </w:rPr>
              <w:t>75</w:t>
            </w:r>
          </w:p>
        </w:tc>
        <w:tc>
          <w:tcPr>
            <w:tcW w:w="1350" w:type="dxa"/>
            <w:tcBorders>
              <w:top w:val="nil"/>
              <w:left w:val="nil"/>
              <w:bottom w:val="single" w:sz="4" w:space="0" w:color="000000"/>
              <w:right w:val="single" w:sz="4" w:space="0" w:color="000000"/>
            </w:tcBorders>
            <w:shd w:val="clear" w:color="auto" w:fill="auto"/>
            <w:vAlign w:val="bottom"/>
            <w:hideMark/>
          </w:tcPr>
          <w:p w14:paraId="4A4B2C58"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170</w:t>
            </w:r>
          </w:p>
        </w:tc>
        <w:tc>
          <w:tcPr>
            <w:tcW w:w="1440" w:type="dxa"/>
            <w:tcBorders>
              <w:top w:val="nil"/>
              <w:left w:val="nil"/>
              <w:bottom w:val="single" w:sz="4" w:space="0" w:color="000000"/>
              <w:right w:val="single" w:sz="4" w:space="0" w:color="000000"/>
            </w:tcBorders>
            <w:shd w:val="clear" w:color="auto" w:fill="auto"/>
            <w:vAlign w:val="bottom"/>
            <w:hideMark/>
          </w:tcPr>
          <w:p w14:paraId="40F119F7" w14:textId="5A48AE2F"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17</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75</w:t>
            </w:r>
          </w:p>
        </w:tc>
      </w:tr>
      <w:tr w:rsidR="007475F3" w:rsidRPr="00E1348B" w14:paraId="55856EF2" w14:textId="77777777" w:rsidTr="007475F3">
        <w:trPr>
          <w:trHeight w:val="300"/>
        </w:trPr>
        <w:tc>
          <w:tcPr>
            <w:tcW w:w="1180" w:type="dxa"/>
            <w:tcBorders>
              <w:top w:val="nil"/>
              <w:left w:val="single" w:sz="4" w:space="0" w:color="000000"/>
              <w:bottom w:val="single" w:sz="4" w:space="0" w:color="000000"/>
              <w:right w:val="single" w:sz="4" w:space="0" w:color="000000"/>
            </w:tcBorders>
            <w:shd w:val="clear" w:color="auto" w:fill="auto"/>
            <w:vAlign w:val="bottom"/>
            <w:hideMark/>
          </w:tcPr>
          <w:p w14:paraId="04CA33FE" w14:textId="77777777" w:rsidR="007475F3" w:rsidRPr="00E1348B" w:rsidRDefault="007475F3" w:rsidP="007475F3">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w:t>
            </w:r>
          </w:p>
        </w:tc>
        <w:tc>
          <w:tcPr>
            <w:tcW w:w="1250" w:type="dxa"/>
            <w:tcBorders>
              <w:top w:val="nil"/>
              <w:left w:val="nil"/>
              <w:bottom w:val="single" w:sz="4" w:space="0" w:color="000000"/>
              <w:right w:val="single" w:sz="4" w:space="0" w:color="000000"/>
            </w:tcBorders>
            <w:shd w:val="clear" w:color="auto" w:fill="auto"/>
            <w:vAlign w:val="bottom"/>
            <w:hideMark/>
          </w:tcPr>
          <w:p w14:paraId="5C395756" w14:textId="77777777" w:rsidR="007475F3" w:rsidRPr="00E1348B" w:rsidRDefault="007475F3" w:rsidP="007475F3">
            <w:pPr>
              <w:rPr>
                <w:rFonts w:ascii="Bookman Old Style" w:hAnsi="Bookman Old Style" w:cs="Calibri"/>
                <w:color w:val="000000"/>
                <w:sz w:val="22"/>
                <w:szCs w:val="22"/>
              </w:rPr>
            </w:pPr>
            <w:r w:rsidRPr="00E1348B">
              <w:rPr>
                <w:rFonts w:ascii="Bookman Old Style" w:hAnsi="Bookman Old Style" w:cs="Calibri"/>
                <w:color w:val="000000"/>
                <w:sz w:val="22"/>
                <w:szCs w:val="22"/>
              </w:rPr>
              <w:t>NESFB</w:t>
            </w:r>
          </w:p>
        </w:tc>
        <w:tc>
          <w:tcPr>
            <w:tcW w:w="1560" w:type="dxa"/>
            <w:tcBorders>
              <w:top w:val="nil"/>
              <w:left w:val="nil"/>
              <w:bottom w:val="single" w:sz="4" w:space="0" w:color="000000"/>
              <w:right w:val="single" w:sz="4" w:space="0" w:color="000000"/>
            </w:tcBorders>
            <w:shd w:val="clear" w:color="auto" w:fill="auto"/>
            <w:vAlign w:val="bottom"/>
            <w:hideMark/>
          </w:tcPr>
          <w:p w14:paraId="1ED863B3" w14:textId="10481278"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60</w:t>
            </w:r>
          </w:p>
        </w:tc>
        <w:tc>
          <w:tcPr>
            <w:tcW w:w="1665" w:type="dxa"/>
            <w:tcBorders>
              <w:top w:val="nil"/>
              <w:left w:val="nil"/>
              <w:bottom w:val="single" w:sz="4" w:space="0" w:color="000000"/>
              <w:right w:val="single" w:sz="4" w:space="0" w:color="000000"/>
            </w:tcBorders>
            <w:shd w:val="clear" w:color="auto" w:fill="auto"/>
            <w:vAlign w:val="bottom"/>
            <w:hideMark/>
          </w:tcPr>
          <w:p w14:paraId="6E757B41" w14:textId="0C635E80"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21</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93</w:t>
            </w:r>
          </w:p>
        </w:tc>
        <w:tc>
          <w:tcPr>
            <w:tcW w:w="1545" w:type="dxa"/>
            <w:tcBorders>
              <w:top w:val="nil"/>
              <w:left w:val="nil"/>
              <w:bottom w:val="single" w:sz="4" w:space="0" w:color="000000"/>
              <w:right w:val="single" w:sz="4" w:space="0" w:color="000000"/>
            </w:tcBorders>
            <w:shd w:val="clear" w:color="auto" w:fill="auto"/>
            <w:vAlign w:val="bottom"/>
            <w:hideMark/>
          </w:tcPr>
          <w:p w14:paraId="2C06536B"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350" w:type="dxa"/>
            <w:tcBorders>
              <w:top w:val="nil"/>
              <w:left w:val="nil"/>
              <w:bottom w:val="single" w:sz="4" w:space="0" w:color="000000"/>
              <w:right w:val="single" w:sz="4" w:space="0" w:color="000000"/>
            </w:tcBorders>
            <w:shd w:val="clear" w:color="auto" w:fill="auto"/>
            <w:vAlign w:val="bottom"/>
            <w:hideMark/>
          </w:tcPr>
          <w:p w14:paraId="09BAEB71" w14:textId="77777777"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3287</w:t>
            </w:r>
          </w:p>
        </w:tc>
        <w:tc>
          <w:tcPr>
            <w:tcW w:w="1440" w:type="dxa"/>
            <w:tcBorders>
              <w:top w:val="nil"/>
              <w:left w:val="nil"/>
              <w:bottom w:val="single" w:sz="4" w:space="0" w:color="000000"/>
              <w:right w:val="single" w:sz="4" w:space="0" w:color="000000"/>
            </w:tcBorders>
            <w:shd w:val="clear" w:color="auto" w:fill="auto"/>
            <w:vAlign w:val="bottom"/>
            <w:hideMark/>
          </w:tcPr>
          <w:p w14:paraId="62E71109" w14:textId="52D0923E" w:rsidR="007475F3" w:rsidRPr="00E1348B" w:rsidRDefault="007475F3" w:rsidP="007475F3">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24</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53</w:t>
            </w:r>
          </w:p>
        </w:tc>
      </w:tr>
    </w:tbl>
    <w:p w14:paraId="56190939" w14:textId="77777777" w:rsidR="0017203D" w:rsidRPr="00E1348B" w:rsidRDefault="0017203D" w:rsidP="00C8258A">
      <w:pPr>
        <w:pStyle w:val="NoSpacing"/>
        <w:rPr>
          <w:rFonts w:ascii="Bookman Old Style" w:hAnsi="Bookman Old Style" w:cstheme="minorHAnsi"/>
          <w:b/>
          <w:bCs/>
          <w:szCs w:val="22"/>
          <w:u w:val="single"/>
        </w:rPr>
      </w:pPr>
    </w:p>
    <w:p w14:paraId="637A08AC" w14:textId="330EE3CF" w:rsidR="00D62753" w:rsidRPr="00E1348B" w:rsidRDefault="0052204A" w:rsidP="00C8258A">
      <w:pPr>
        <w:pStyle w:val="NoSpacing"/>
        <w:rPr>
          <w:rFonts w:ascii="Bookman Old Style" w:hAnsi="Bookman Old Style" w:cstheme="minorHAnsi"/>
          <w:b/>
          <w:bCs/>
          <w:szCs w:val="22"/>
          <w:u w:val="single"/>
        </w:rPr>
      </w:pPr>
      <w:r w:rsidRPr="00E1348B">
        <w:rPr>
          <w:rFonts w:ascii="Bookman Old Style" w:hAnsi="Bookman Old Style" w:cstheme="minorHAnsi"/>
          <w:b/>
          <w:bCs/>
          <w:szCs w:val="22"/>
          <w:u w:val="single"/>
        </w:rPr>
        <w:t xml:space="preserve">ACP </w:t>
      </w:r>
      <w:r w:rsidR="00D62753" w:rsidRPr="00E1348B">
        <w:rPr>
          <w:rFonts w:ascii="Bookman Old Style" w:hAnsi="Bookman Old Style" w:cstheme="minorHAnsi"/>
          <w:b/>
          <w:bCs/>
          <w:szCs w:val="22"/>
          <w:u w:val="single"/>
        </w:rPr>
        <w:t xml:space="preserve">Targets achievements </w:t>
      </w:r>
      <w:r w:rsidRPr="00E1348B">
        <w:rPr>
          <w:rFonts w:ascii="Bookman Old Style" w:hAnsi="Bookman Old Style" w:cstheme="minorHAnsi"/>
          <w:b/>
          <w:bCs/>
          <w:szCs w:val="22"/>
          <w:u w:val="single"/>
        </w:rPr>
        <w:t>for FY 202</w:t>
      </w:r>
      <w:r w:rsidR="008A5FD6" w:rsidRPr="00E1348B">
        <w:rPr>
          <w:rFonts w:ascii="Bookman Old Style" w:hAnsi="Bookman Old Style" w:cstheme="minorHAnsi"/>
          <w:b/>
          <w:bCs/>
          <w:szCs w:val="22"/>
          <w:u w:val="single"/>
        </w:rPr>
        <w:t>3-24</w:t>
      </w:r>
      <w:r w:rsidR="00874859" w:rsidRPr="00E1348B">
        <w:rPr>
          <w:rFonts w:ascii="Bookman Old Style" w:hAnsi="Bookman Old Style" w:cstheme="minorHAnsi"/>
          <w:b/>
          <w:bCs/>
          <w:szCs w:val="22"/>
          <w:u w:val="single"/>
        </w:rPr>
        <w:t xml:space="preserve"> </w:t>
      </w:r>
      <w:r w:rsidR="00D62753" w:rsidRPr="00E1348B">
        <w:rPr>
          <w:rFonts w:ascii="Bookman Old Style" w:hAnsi="Bookman Old Style" w:cstheme="minorHAnsi"/>
          <w:b/>
          <w:bCs/>
          <w:szCs w:val="22"/>
          <w:u w:val="single"/>
        </w:rPr>
        <w:t xml:space="preserve">as on </w:t>
      </w:r>
      <w:r w:rsidR="005B5D41" w:rsidRPr="00E1348B">
        <w:rPr>
          <w:rFonts w:ascii="Bookman Old Style" w:hAnsi="Bookman Old Style" w:cstheme="minorHAnsi"/>
          <w:b/>
          <w:bCs/>
          <w:szCs w:val="22"/>
          <w:u w:val="single"/>
        </w:rPr>
        <w:t>3</w:t>
      </w:r>
      <w:r w:rsidR="00D01944" w:rsidRPr="00E1348B">
        <w:rPr>
          <w:rFonts w:ascii="Bookman Old Style" w:hAnsi="Bookman Old Style" w:cstheme="minorHAnsi"/>
          <w:b/>
          <w:bCs/>
          <w:szCs w:val="22"/>
          <w:u w:val="single"/>
        </w:rPr>
        <w:t>1</w:t>
      </w:r>
      <w:r w:rsidR="00D01944" w:rsidRPr="00E1348B">
        <w:rPr>
          <w:rFonts w:ascii="Bookman Old Style" w:hAnsi="Bookman Old Style" w:cstheme="minorHAnsi"/>
          <w:b/>
          <w:bCs/>
          <w:szCs w:val="22"/>
          <w:u w:val="single"/>
          <w:vertAlign w:val="superscript"/>
        </w:rPr>
        <w:t>st</w:t>
      </w:r>
      <w:r w:rsidR="00D01944" w:rsidRPr="00E1348B">
        <w:rPr>
          <w:rFonts w:ascii="Bookman Old Style" w:hAnsi="Bookman Old Style" w:cstheme="minorHAnsi"/>
          <w:b/>
          <w:bCs/>
          <w:szCs w:val="22"/>
          <w:u w:val="single"/>
        </w:rPr>
        <w:t xml:space="preserve"> December</w:t>
      </w:r>
      <w:r w:rsidR="008A5FD6" w:rsidRPr="00E1348B">
        <w:rPr>
          <w:rFonts w:ascii="Bookman Old Style" w:hAnsi="Bookman Old Style" w:cstheme="minorHAnsi"/>
          <w:b/>
          <w:bCs/>
          <w:szCs w:val="22"/>
          <w:u w:val="single"/>
        </w:rPr>
        <w:t xml:space="preserve"> </w:t>
      </w:r>
      <w:r w:rsidR="00EA6720" w:rsidRPr="00E1348B">
        <w:rPr>
          <w:rFonts w:ascii="Bookman Old Style" w:hAnsi="Bookman Old Style" w:cstheme="minorHAnsi"/>
          <w:b/>
          <w:bCs/>
          <w:szCs w:val="22"/>
          <w:u w:val="single"/>
        </w:rPr>
        <w:t>2023</w:t>
      </w:r>
      <w:r w:rsidR="00874859" w:rsidRPr="00E1348B">
        <w:rPr>
          <w:rFonts w:ascii="Bookman Old Style" w:hAnsi="Bookman Old Style" w:cstheme="minorHAnsi"/>
          <w:b/>
          <w:bCs/>
          <w:szCs w:val="22"/>
          <w:u w:val="single"/>
        </w:rPr>
        <w:t xml:space="preserve"> </w:t>
      </w:r>
      <w:r w:rsidRPr="00E1348B">
        <w:rPr>
          <w:rFonts w:ascii="Bookman Old Style" w:hAnsi="Bookman Old Style" w:cstheme="minorHAnsi"/>
          <w:b/>
          <w:bCs/>
          <w:szCs w:val="22"/>
          <w:u w:val="single"/>
        </w:rPr>
        <w:t>is</w:t>
      </w:r>
      <w:r w:rsidR="00D62753" w:rsidRPr="00E1348B">
        <w:rPr>
          <w:rFonts w:ascii="Bookman Old Style" w:hAnsi="Bookman Old Style" w:cstheme="minorHAnsi"/>
          <w:b/>
          <w:bCs/>
          <w:szCs w:val="22"/>
          <w:u w:val="single"/>
        </w:rPr>
        <w:t xml:space="preserve"> furnished here under:</w:t>
      </w:r>
    </w:p>
    <w:p w14:paraId="5BABA5EB" w14:textId="7EF6DD68" w:rsidR="00D62753" w:rsidRPr="00E1348B" w:rsidRDefault="00D62753" w:rsidP="00C8258A">
      <w:pPr>
        <w:pStyle w:val="NoSpacing"/>
        <w:rPr>
          <w:rFonts w:ascii="Bookman Old Style" w:hAnsi="Bookman Old Style" w:cstheme="minorHAnsi"/>
          <w:b/>
          <w:bCs/>
          <w:szCs w:val="22"/>
        </w:rPr>
      </w:pPr>
      <w:r w:rsidRPr="00E1348B">
        <w:rPr>
          <w:rFonts w:ascii="Bookman Old Style" w:hAnsi="Bookman Old Style" w:cstheme="minorHAnsi"/>
          <w:b/>
          <w:bCs/>
          <w:szCs w:val="22"/>
        </w:rPr>
        <w:t xml:space="preserve">Priority Sector - Segment Wise Target </w:t>
      </w:r>
      <w:r w:rsidRPr="00740B9F">
        <w:rPr>
          <w:rFonts w:ascii="Bookman Old Style" w:hAnsi="Bookman Old Style" w:cstheme="minorHAnsi"/>
          <w:b/>
          <w:bCs/>
          <w:szCs w:val="22"/>
        </w:rPr>
        <w:t>&amp;</w:t>
      </w:r>
      <w:r w:rsidR="00215015" w:rsidRPr="00740B9F">
        <w:rPr>
          <w:rFonts w:ascii="Bookman Old Style" w:hAnsi="Bookman Old Style" w:cstheme="minorHAnsi"/>
          <w:b/>
          <w:bCs/>
          <w:szCs w:val="22"/>
        </w:rPr>
        <w:t xml:space="preserve"> </w:t>
      </w:r>
      <w:r w:rsidRPr="00740B9F">
        <w:rPr>
          <w:rFonts w:ascii="Bookman Old Style" w:hAnsi="Bookman Old Style" w:cstheme="minorHAnsi"/>
          <w:b/>
          <w:bCs/>
          <w:szCs w:val="22"/>
        </w:rPr>
        <w:t>Achievement (Page</w:t>
      </w:r>
      <w:r w:rsidR="00852E41" w:rsidRPr="00740B9F">
        <w:rPr>
          <w:rFonts w:ascii="Bookman Old Style" w:hAnsi="Bookman Old Style" w:cstheme="minorHAnsi"/>
          <w:b/>
          <w:bCs/>
          <w:szCs w:val="22"/>
        </w:rPr>
        <w:t xml:space="preserve"> </w:t>
      </w:r>
      <w:r w:rsidR="004840B9" w:rsidRPr="00740B9F">
        <w:rPr>
          <w:rFonts w:ascii="Bookman Old Style" w:hAnsi="Bookman Old Style" w:cstheme="minorHAnsi"/>
          <w:b/>
          <w:bCs/>
          <w:szCs w:val="22"/>
        </w:rPr>
        <w:t>3</w:t>
      </w:r>
      <w:r w:rsidR="00740B9F" w:rsidRPr="00740B9F">
        <w:rPr>
          <w:rFonts w:ascii="Bookman Old Style" w:hAnsi="Bookman Old Style" w:cstheme="minorHAnsi"/>
          <w:b/>
          <w:bCs/>
          <w:szCs w:val="22"/>
        </w:rPr>
        <w:t>4-35</w:t>
      </w:r>
      <w:r w:rsidRPr="00740B9F">
        <w:rPr>
          <w:rFonts w:ascii="Bookman Old Style" w:hAnsi="Bookman Old Style" w:cstheme="minorHAnsi"/>
          <w:b/>
          <w:bCs/>
          <w:szCs w:val="22"/>
        </w:rPr>
        <w:t>)</w:t>
      </w:r>
    </w:p>
    <w:p w14:paraId="630916BD" w14:textId="127637FC" w:rsidR="00D62753" w:rsidRPr="00E1348B" w:rsidRDefault="00C8258A" w:rsidP="00C8258A">
      <w:pPr>
        <w:pStyle w:val="NoSpacing"/>
        <w:rPr>
          <w:rFonts w:ascii="Bookman Old Style" w:eastAsia="Arial Unicode MS" w:hAnsi="Bookman Old Style" w:cstheme="minorHAnsi"/>
          <w:szCs w:val="22"/>
        </w:rPr>
      </w:pPr>
      <w:r w:rsidRPr="00E1348B">
        <w:rPr>
          <w:rFonts w:ascii="Bookman Old Style" w:hAnsi="Bookman Old Style" w:cstheme="minorHAnsi"/>
          <w:szCs w:val="22"/>
        </w:rPr>
        <w:tab/>
      </w:r>
      <w:r w:rsidRPr="00E1348B">
        <w:rPr>
          <w:rFonts w:ascii="Bookman Old Style" w:hAnsi="Bookman Old Style" w:cstheme="minorHAnsi"/>
          <w:szCs w:val="22"/>
        </w:rPr>
        <w:tab/>
      </w:r>
      <w:r w:rsidRPr="00E1348B">
        <w:rPr>
          <w:rFonts w:ascii="Bookman Old Style" w:hAnsi="Bookman Old Style" w:cstheme="minorHAnsi"/>
          <w:szCs w:val="22"/>
        </w:rPr>
        <w:tab/>
      </w:r>
      <w:r w:rsidRPr="00E1348B">
        <w:rPr>
          <w:rFonts w:ascii="Bookman Old Style" w:hAnsi="Bookman Old Style" w:cstheme="minorHAnsi"/>
          <w:szCs w:val="22"/>
        </w:rPr>
        <w:tab/>
      </w:r>
      <w:r w:rsidRPr="00E1348B">
        <w:rPr>
          <w:rFonts w:ascii="Bookman Old Style" w:hAnsi="Bookman Old Style" w:cstheme="minorHAnsi"/>
          <w:szCs w:val="22"/>
        </w:rPr>
        <w:tab/>
      </w:r>
      <w:r w:rsidRPr="00E1348B">
        <w:rPr>
          <w:rFonts w:ascii="Bookman Old Style" w:hAnsi="Bookman Old Style" w:cstheme="minorHAnsi"/>
          <w:szCs w:val="22"/>
        </w:rPr>
        <w:tab/>
      </w:r>
      <w:r w:rsidRPr="00E1348B">
        <w:rPr>
          <w:rFonts w:ascii="Bookman Old Style" w:hAnsi="Bookman Old Style" w:cstheme="minorHAnsi"/>
          <w:szCs w:val="22"/>
        </w:rPr>
        <w:tab/>
      </w:r>
      <w:r w:rsidRPr="00E1348B">
        <w:rPr>
          <w:rFonts w:ascii="Bookman Old Style" w:hAnsi="Bookman Old Style" w:cstheme="minorHAnsi"/>
          <w:szCs w:val="22"/>
        </w:rPr>
        <w:tab/>
      </w:r>
      <w:r w:rsidRPr="00E1348B">
        <w:rPr>
          <w:rFonts w:ascii="Bookman Old Style" w:hAnsi="Bookman Old Style" w:cstheme="minorHAnsi"/>
          <w:szCs w:val="22"/>
        </w:rPr>
        <w:tab/>
      </w:r>
      <w:r w:rsidRPr="00E1348B">
        <w:rPr>
          <w:rFonts w:ascii="Bookman Old Style" w:hAnsi="Bookman Old Style" w:cstheme="minorHAnsi"/>
          <w:szCs w:val="22"/>
        </w:rPr>
        <w:tab/>
      </w:r>
      <w:r w:rsidRPr="00E1348B">
        <w:rPr>
          <w:rFonts w:ascii="Bookman Old Style" w:hAnsi="Bookman Old Style" w:cstheme="minorHAnsi"/>
          <w:szCs w:val="22"/>
        </w:rPr>
        <w:tab/>
      </w:r>
      <w:r w:rsidR="00D62753" w:rsidRPr="00E1348B">
        <w:rPr>
          <w:rFonts w:ascii="Bookman Old Style" w:hAnsi="Bookman Old Style" w:cstheme="minorHAnsi"/>
          <w:szCs w:val="22"/>
        </w:rPr>
        <w:t>(</w:t>
      </w:r>
      <w:r w:rsidRPr="00E1348B">
        <w:rPr>
          <w:rFonts w:ascii="Bookman Old Style" w:eastAsia="Arial Unicode MS" w:hAnsi="Bookman Old Style" w:cstheme="minorHAnsi"/>
          <w:szCs w:val="22"/>
        </w:rPr>
        <w:t>Amt.</w:t>
      </w:r>
      <w:r w:rsidR="00D62753" w:rsidRPr="00E1348B">
        <w:rPr>
          <w:rFonts w:ascii="Bookman Old Style" w:eastAsia="Arial Unicode MS" w:hAnsi="Bookman Old Style" w:cstheme="minorHAnsi"/>
          <w:szCs w:val="22"/>
        </w:rPr>
        <w:t xml:space="preserve"> in Crores)</w:t>
      </w:r>
    </w:p>
    <w:tbl>
      <w:tblPr>
        <w:tblW w:w="10005" w:type="dxa"/>
        <w:tblInd w:w="250" w:type="dxa"/>
        <w:tblLayout w:type="fixed"/>
        <w:tblLook w:val="0000" w:firstRow="0" w:lastRow="0" w:firstColumn="0" w:lastColumn="0" w:noHBand="0" w:noVBand="0"/>
      </w:tblPr>
      <w:tblGrid>
        <w:gridCol w:w="2625"/>
        <w:gridCol w:w="1890"/>
        <w:gridCol w:w="1800"/>
        <w:gridCol w:w="1710"/>
        <w:gridCol w:w="1980"/>
      </w:tblGrid>
      <w:tr w:rsidR="00C3165E" w:rsidRPr="00E1348B" w14:paraId="055683F0" w14:textId="77777777" w:rsidTr="00B52A12">
        <w:trPr>
          <w:trHeight w:val="473"/>
        </w:trPr>
        <w:tc>
          <w:tcPr>
            <w:tcW w:w="2625" w:type="dxa"/>
            <w:tcBorders>
              <w:top w:val="single" w:sz="4" w:space="0" w:color="000000"/>
              <w:left w:val="single" w:sz="4" w:space="0" w:color="000000"/>
              <w:bottom w:val="single" w:sz="4" w:space="0" w:color="000000"/>
            </w:tcBorders>
            <w:shd w:val="clear" w:color="auto" w:fill="auto"/>
            <w:vAlign w:val="center"/>
          </w:tcPr>
          <w:p w14:paraId="6EBA3FDA" w14:textId="21D3375D" w:rsidR="00C3165E" w:rsidRPr="00E1348B" w:rsidRDefault="00C3165E" w:rsidP="0077504B">
            <w:pPr>
              <w:pStyle w:val="NoSpacing"/>
              <w:jc w:val="center"/>
              <w:rPr>
                <w:rFonts w:ascii="Bookman Old Style" w:eastAsia="Arial Unicode MS" w:hAnsi="Bookman Old Style" w:cstheme="minorHAnsi"/>
                <w:b/>
                <w:bCs/>
                <w:szCs w:val="22"/>
              </w:rPr>
            </w:pPr>
            <w:r w:rsidRPr="00E1348B">
              <w:rPr>
                <w:rFonts w:ascii="Bookman Old Style" w:eastAsia="Arial Unicode MS" w:hAnsi="Bookman Old Style" w:cstheme="minorHAnsi"/>
                <w:b/>
                <w:bCs/>
                <w:szCs w:val="22"/>
              </w:rPr>
              <w:t>As on 3</w:t>
            </w:r>
            <w:r w:rsidR="00D01944" w:rsidRPr="00E1348B">
              <w:rPr>
                <w:rFonts w:ascii="Bookman Old Style" w:eastAsia="Arial Unicode MS" w:hAnsi="Bookman Old Style" w:cstheme="minorHAnsi"/>
                <w:b/>
                <w:bCs/>
                <w:szCs w:val="22"/>
              </w:rPr>
              <w:t>1</w:t>
            </w:r>
            <w:r w:rsidR="00D01944" w:rsidRPr="00E1348B">
              <w:rPr>
                <w:rFonts w:ascii="Bookman Old Style" w:eastAsia="Arial Unicode MS" w:hAnsi="Bookman Old Style" w:cstheme="minorHAnsi"/>
                <w:b/>
                <w:bCs/>
                <w:szCs w:val="22"/>
                <w:vertAlign w:val="superscript"/>
              </w:rPr>
              <w:t>st</w:t>
            </w:r>
            <w:r w:rsidR="00D01944" w:rsidRPr="00E1348B">
              <w:rPr>
                <w:rFonts w:ascii="Bookman Old Style" w:eastAsia="Arial Unicode MS" w:hAnsi="Bookman Old Style" w:cstheme="minorHAnsi"/>
                <w:b/>
                <w:bCs/>
                <w:szCs w:val="22"/>
              </w:rPr>
              <w:t xml:space="preserve"> December</w:t>
            </w:r>
            <w:r w:rsidR="004D144F" w:rsidRPr="00E1348B">
              <w:rPr>
                <w:rFonts w:ascii="Bookman Old Style" w:eastAsia="Arial Unicode MS" w:hAnsi="Bookman Old Style" w:cstheme="minorHAnsi"/>
                <w:b/>
                <w:bCs/>
                <w:szCs w:val="22"/>
              </w:rPr>
              <w:t xml:space="preserve"> 2023</w:t>
            </w:r>
          </w:p>
        </w:tc>
        <w:tc>
          <w:tcPr>
            <w:tcW w:w="1890" w:type="dxa"/>
            <w:tcBorders>
              <w:top w:val="single" w:sz="4" w:space="0" w:color="000000"/>
              <w:left w:val="single" w:sz="4" w:space="0" w:color="000000"/>
              <w:bottom w:val="single" w:sz="4" w:space="0" w:color="000000"/>
            </w:tcBorders>
            <w:shd w:val="clear" w:color="auto" w:fill="auto"/>
            <w:vAlign w:val="center"/>
          </w:tcPr>
          <w:p w14:paraId="7A307D50" w14:textId="77777777" w:rsidR="00C3165E" w:rsidRPr="00E1348B" w:rsidRDefault="00C3165E" w:rsidP="00C8258A">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Agriculture</w:t>
            </w:r>
          </w:p>
        </w:tc>
        <w:tc>
          <w:tcPr>
            <w:tcW w:w="1800" w:type="dxa"/>
            <w:tcBorders>
              <w:top w:val="single" w:sz="4" w:space="0" w:color="000000"/>
              <w:left w:val="single" w:sz="4" w:space="0" w:color="000000"/>
              <w:bottom w:val="single" w:sz="4" w:space="0" w:color="000000"/>
            </w:tcBorders>
            <w:shd w:val="clear" w:color="auto" w:fill="auto"/>
            <w:vAlign w:val="center"/>
          </w:tcPr>
          <w:p w14:paraId="31444E4A" w14:textId="77777777" w:rsidR="00C3165E" w:rsidRPr="00E1348B" w:rsidRDefault="00C3165E" w:rsidP="00C8258A">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MSME</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C39D6" w14:textId="77777777" w:rsidR="00C3165E" w:rsidRPr="00E1348B" w:rsidRDefault="00C3165E" w:rsidP="00C8258A">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Other PS</w:t>
            </w:r>
          </w:p>
        </w:tc>
        <w:tc>
          <w:tcPr>
            <w:tcW w:w="1980" w:type="dxa"/>
            <w:tcBorders>
              <w:top w:val="single" w:sz="4" w:space="0" w:color="000000"/>
              <w:left w:val="single" w:sz="4" w:space="0" w:color="000000"/>
              <w:bottom w:val="single" w:sz="4" w:space="0" w:color="000000"/>
              <w:right w:val="single" w:sz="4" w:space="0" w:color="000000"/>
            </w:tcBorders>
            <w:vAlign w:val="center"/>
          </w:tcPr>
          <w:p w14:paraId="4CC38F1F" w14:textId="77777777" w:rsidR="00C3165E" w:rsidRPr="00E1348B" w:rsidRDefault="00C3165E" w:rsidP="00C8258A">
            <w:pPr>
              <w:pStyle w:val="NoSpacing"/>
              <w:jc w:val="center"/>
              <w:rPr>
                <w:rFonts w:ascii="Bookman Old Style" w:hAnsi="Bookman Old Style" w:cstheme="minorHAnsi"/>
                <w:b/>
                <w:bCs/>
                <w:szCs w:val="22"/>
              </w:rPr>
            </w:pPr>
            <w:r w:rsidRPr="00E1348B">
              <w:rPr>
                <w:rFonts w:ascii="Bookman Old Style" w:hAnsi="Bookman Old Style" w:cstheme="minorHAnsi"/>
                <w:b/>
                <w:bCs/>
                <w:szCs w:val="22"/>
              </w:rPr>
              <w:t>Total PSA</w:t>
            </w:r>
          </w:p>
        </w:tc>
      </w:tr>
      <w:tr w:rsidR="00C3165E" w:rsidRPr="00E1348B" w14:paraId="5E3869D7" w14:textId="77777777" w:rsidTr="00B52A12">
        <w:trPr>
          <w:trHeight w:val="149"/>
        </w:trPr>
        <w:tc>
          <w:tcPr>
            <w:tcW w:w="2625" w:type="dxa"/>
            <w:tcBorders>
              <w:top w:val="single" w:sz="4" w:space="0" w:color="000000"/>
              <w:left w:val="single" w:sz="4" w:space="0" w:color="000000"/>
              <w:bottom w:val="single" w:sz="4" w:space="0" w:color="000000"/>
            </w:tcBorders>
            <w:shd w:val="clear" w:color="auto" w:fill="auto"/>
            <w:vAlign w:val="center"/>
          </w:tcPr>
          <w:p w14:paraId="63104256" w14:textId="77777777" w:rsidR="00C3165E" w:rsidRPr="00E1348B" w:rsidRDefault="00C3165E" w:rsidP="00C8258A">
            <w:pPr>
              <w:pStyle w:val="NoSpacing"/>
              <w:rPr>
                <w:rFonts w:ascii="Bookman Old Style" w:hAnsi="Bookman Old Style" w:cstheme="minorHAnsi"/>
                <w:b/>
                <w:bCs/>
                <w:szCs w:val="22"/>
              </w:rPr>
            </w:pPr>
            <w:r w:rsidRPr="00E1348B">
              <w:rPr>
                <w:rFonts w:ascii="Bookman Old Style" w:hAnsi="Bookman Old Style" w:cstheme="minorHAnsi"/>
                <w:b/>
                <w:bCs/>
                <w:szCs w:val="22"/>
              </w:rPr>
              <w:t>Yearly Target</w:t>
            </w:r>
          </w:p>
        </w:tc>
        <w:tc>
          <w:tcPr>
            <w:tcW w:w="1890" w:type="dxa"/>
            <w:tcBorders>
              <w:top w:val="single" w:sz="4" w:space="0" w:color="000000"/>
              <w:left w:val="single" w:sz="4" w:space="0" w:color="000000"/>
              <w:bottom w:val="single" w:sz="4" w:space="0" w:color="000000"/>
            </w:tcBorders>
            <w:shd w:val="clear" w:color="auto" w:fill="auto"/>
            <w:vAlign w:val="center"/>
          </w:tcPr>
          <w:p w14:paraId="01CDC745" w14:textId="5116B139" w:rsidR="00C3165E" w:rsidRPr="00E1348B" w:rsidRDefault="00D17588" w:rsidP="00DF1128">
            <w:pPr>
              <w:pStyle w:val="NoSpacing"/>
              <w:jc w:val="right"/>
              <w:rPr>
                <w:rFonts w:ascii="Bookman Old Style" w:hAnsi="Bookman Old Style" w:cstheme="minorHAnsi"/>
                <w:szCs w:val="22"/>
              </w:rPr>
            </w:pPr>
            <w:r w:rsidRPr="00E1348B">
              <w:rPr>
                <w:rFonts w:ascii="Bookman Old Style" w:hAnsi="Bookman Old Style" w:cstheme="minorHAnsi"/>
                <w:szCs w:val="22"/>
              </w:rPr>
              <w:t>844.86</w:t>
            </w:r>
          </w:p>
        </w:tc>
        <w:tc>
          <w:tcPr>
            <w:tcW w:w="1800" w:type="dxa"/>
            <w:tcBorders>
              <w:top w:val="single" w:sz="4" w:space="0" w:color="000000"/>
              <w:left w:val="single" w:sz="4" w:space="0" w:color="000000"/>
              <w:bottom w:val="single" w:sz="4" w:space="0" w:color="000000"/>
            </w:tcBorders>
            <w:shd w:val="clear" w:color="auto" w:fill="auto"/>
            <w:vAlign w:val="center"/>
          </w:tcPr>
          <w:p w14:paraId="4E62565E" w14:textId="6DF7BA50" w:rsidR="00C3165E" w:rsidRPr="00E1348B" w:rsidRDefault="00D17588" w:rsidP="00DF1128">
            <w:pPr>
              <w:pStyle w:val="NoSpacing"/>
              <w:jc w:val="right"/>
              <w:rPr>
                <w:rFonts w:ascii="Bookman Old Style" w:hAnsi="Bookman Old Style" w:cstheme="minorHAnsi"/>
                <w:szCs w:val="22"/>
              </w:rPr>
            </w:pPr>
            <w:r w:rsidRPr="00E1348B">
              <w:rPr>
                <w:rFonts w:ascii="Bookman Old Style" w:hAnsi="Bookman Old Style" w:cstheme="minorHAnsi"/>
                <w:szCs w:val="22"/>
              </w:rPr>
              <w:t>1451.55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825C0" w14:textId="75722117" w:rsidR="00C3165E" w:rsidRPr="00E1348B" w:rsidRDefault="00D17588" w:rsidP="00C8258A">
            <w:pPr>
              <w:pStyle w:val="NoSpacing"/>
              <w:jc w:val="right"/>
              <w:rPr>
                <w:rFonts w:ascii="Bookman Old Style" w:hAnsi="Bookman Old Style" w:cstheme="minorHAnsi"/>
                <w:szCs w:val="22"/>
              </w:rPr>
            </w:pPr>
            <w:r w:rsidRPr="00E1348B">
              <w:rPr>
                <w:rFonts w:ascii="Bookman Old Style" w:hAnsi="Bookman Old Style" w:cstheme="minorHAnsi"/>
                <w:szCs w:val="22"/>
              </w:rPr>
              <w:t>366.22</w:t>
            </w:r>
          </w:p>
        </w:tc>
        <w:tc>
          <w:tcPr>
            <w:tcW w:w="1980" w:type="dxa"/>
            <w:tcBorders>
              <w:top w:val="single" w:sz="4" w:space="0" w:color="000000"/>
              <w:left w:val="single" w:sz="4" w:space="0" w:color="000000"/>
              <w:bottom w:val="single" w:sz="4" w:space="0" w:color="000000"/>
              <w:right w:val="single" w:sz="4" w:space="0" w:color="000000"/>
            </w:tcBorders>
            <w:vAlign w:val="center"/>
          </w:tcPr>
          <w:p w14:paraId="40ECF9D0" w14:textId="0922FCB9" w:rsidR="00C3165E" w:rsidRPr="00E1348B" w:rsidRDefault="00D17588" w:rsidP="00E77C2D">
            <w:pPr>
              <w:pStyle w:val="NoSpacing"/>
              <w:jc w:val="right"/>
              <w:rPr>
                <w:rFonts w:ascii="Bookman Old Style" w:hAnsi="Bookman Old Style" w:cstheme="minorHAnsi"/>
                <w:szCs w:val="22"/>
              </w:rPr>
            </w:pPr>
            <w:r w:rsidRPr="00E1348B">
              <w:rPr>
                <w:rFonts w:ascii="Bookman Old Style" w:hAnsi="Bookman Old Style" w:cstheme="minorHAnsi"/>
                <w:szCs w:val="22"/>
              </w:rPr>
              <w:t>2662.63</w:t>
            </w:r>
          </w:p>
        </w:tc>
      </w:tr>
      <w:tr w:rsidR="00C3165E" w:rsidRPr="00E1348B" w14:paraId="2D63CA2C" w14:textId="77777777" w:rsidTr="00B52A12">
        <w:trPr>
          <w:trHeight w:val="149"/>
        </w:trPr>
        <w:tc>
          <w:tcPr>
            <w:tcW w:w="2625" w:type="dxa"/>
            <w:tcBorders>
              <w:top w:val="single" w:sz="4" w:space="0" w:color="000000"/>
              <w:left w:val="single" w:sz="4" w:space="0" w:color="000000"/>
              <w:bottom w:val="single" w:sz="4" w:space="0" w:color="000000"/>
            </w:tcBorders>
            <w:shd w:val="clear" w:color="auto" w:fill="auto"/>
            <w:vAlign w:val="center"/>
          </w:tcPr>
          <w:p w14:paraId="35414FAC" w14:textId="77777777" w:rsidR="00C3165E" w:rsidRPr="00E1348B" w:rsidRDefault="00C3165E" w:rsidP="00596D86">
            <w:pPr>
              <w:pStyle w:val="NoSpacing"/>
              <w:rPr>
                <w:rFonts w:ascii="Bookman Old Style" w:hAnsi="Bookman Old Style" w:cstheme="minorHAnsi"/>
                <w:b/>
                <w:bCs/>
                <w:szCs w:val="22"/>
              </w:rPr>
            </w:pPr>
            <w:r w:rsidRPr="00E1348B">
              <w:rPr>
                <w:rFonts w:ascii="Bookman Old Style" w:hAnsi="Bookman Old Style" w:cstheme="minorHAnsi"/>
                <w:b/>
                <w:bCs/>
                <w:szCs w:val="22"/>
              </w:rPr>
              <w:t>Achievement</w:t>
            </w:r>
          </w:p>
        </w:tc>
        <w:tc>
          <w:tcPr>
            <w:tcW w:w="1890" w:type="dxa"/>
            <w:tcBorders>
              <w:top w:val="single" w:sz="4" w:space="0" w:color="000000"/>
              <w:left w:val="single" w:sz="4" w:space="0" w:color="000000"/>
              <w:bottom w:val="single" w:sz="4" w:space="0" w:color="000000"/>
            </w:tcBorders>
            <w:shd w:val="clear" w:color="auto" w:fill="auto"/>
            <w:vAlign w:val="center"/>
          </w:tcPr>
          <w:p w14:paraId="259A48E9" w14:textId="1AC35187" w:rsidR="00C3165E" w:rsidRPr="00E1348B" w:rsidRDefault="000D3A95" w:rsidP="00596D86">
            <w:pPr>
              <w:pStyle w:val="NoSpacing"/>
              <w:jc w:val="right"/>
              <w:rPr>
                <w:rFonts w:ascii="Bookman Old Style" w:hAnsi="Bookman Old Style" w:cstheme="minorHAnsi"/>
                <w:szCs w:val="22"/>
              </w:rPr>
            </w:pPr>
            <w:r w:rsidRPr="00E1348B">
              <w:rPr>
                <w:rFonts w:ascii="Bookman Old Style" w:hAnsi="Bookman Old Style" w:cstheme="minorHAnsi"/>
                <w:szCs w:val="22"/>
              </w:rPr>
              <w:t>25838</w:t>
            </w:r>
          </w:p>
        </w:tc>
        <w:tc>
          <w:tcPr>
            <w:tcW w:w="1800" w:type="dxa"/>
            <w:tcBorders>
              <w:top w:val="single" w:sz="4" w:space="0" w:color="000000"/>
              <w:left w:val="single" w:sz="4" w:space="0" w:color="000000"/>
              <w:bottom w:val="single" w:sz="4" w:space="0" w:color="000000"/>
            </w:tcBorders>
            <w:shd w:val="clear" w:color="auto" w:fill="auto"/>
            <w:vAlign w:val="center"/>
          </w:tcPr>
          <w:p w14:paraId="2AEBDACD" w14:textId="74003265" w:rsidR="00C3165E" w:rsidRPr="00E1348B" w:rsidRDefault="000D3A95" w:rsidP="00596D86">
            <w:pPr>
              <w:pStyle w:val="NoSpacing"/>
              <w:jc w:val="right"/>
              <w:rPr>
                <w:rFonts w:ascii="Bookman Old Style" w:hAnsi="Bookman Old Style" w:cstheme="minorHAnsi"/>
                <w:szCs w:val="22"/>
              </w:rPr>
            </w:pPr>
            <w:r w:rsidRPr="00E1348B">
              <w:rPr>
                <w:rFonts w:ascii="Bookman Old Style" w:hAnsi="Bookman Old Style" w:cstheme="minorHAnsi"/>
                <w:szCs w:val="22"/>
              </w:rPr>
              <w:t>1424.66</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5C13E" w14:textId="76A244CE" w:rsidR="00C3165E" w:rsidRPr="00E1348B" w:rsidRDefault="000D3A95" w:rsidP="00596D86">
            <w:pPr>
              <w:pStyle w:val="NoSpacing"/>
              <w:jc w:val="right"/>
              <w:rPr>
                <w:rFonts w:ascii="Bookman Old Style" w:hAnsi="Bookman Old Style" w:cstheme="minorHAnsi"/>
                <w:szCs w:val="22"/>
              </w:rPr>
            </w:pPr>
            <w:r w:rsidRPr="00E1348B">
              <w:rPr>
                <w:rFonts w:ascii="Bookman Old Style" w:hAnsi="Bookman Old Style" w:cstheme="minorHAnsi"/>
                <w:szCs w:val="22"/>
              </w:rPr>
              <w:t>105.60</w:t>
            </w:r>
          </w:p>
        </w:tc>
        <w:tc>
          <w:tcPr>
            <w:tcW w:w="1980" w:type="dxa"/>
            <w:tcBorders>
              <w:top w:val="single" w:sz="4" w:space="0" w:color="000000"/>
              <w:left w:val="single" w:sz="4" w:space="0" w:color="000000"/>
              <w:bottom w:val="single" w:sz="4" w:space="0" w:color="000000"/>
              <w:right w:val="single" w:sz="4" w:space="0" w:color="000000"/>
            </w:tcBorders>
            <w:vAlign w:val="center"/>
          </w:tcPr>
          <w:p w14:paraId="6A432809" w14:textId="4E5D90FB" w:rsidR="00C3165E" w:rsidRPr="00E1348B" w:rsidRDefault="000D3A95" w:rsidP="00596D86">
            <w:pPr>
              <w:pStyle w:val="NoSpacing"/>
              <w:jc w:val="right"/>
              <w:rPr>
                <w:rFonts w:ascii="Bookman Old Style" w:hAnsi="Bookman Old Style" w:cstheme="minorHAnsi"/>
                <w:szCs w:val="22"/>
              </w:rPr>
            </w:pPr>
            <w:r w:rsidRPr="00E1348B">
              <w:rPr>
                <w:rFonts w:ascii="Bookman Old Style" w:hAnsi="Bookman Old Style" w:cstheme="minorHAnsi"/>
                <w:szCs w:val="22"/>
              </w:rPr>
              <w:t>1788.64</w:t>
            </w:r>
          </w:p>
        </w:tc>
      </w:tr>
      <w:tr w:rsidR="00C3165E" w:rsidRPr="00E1348B" w14:paraId="4B6DED07" w14:textId="77777777" w:rsidTr="00B52A12">
        <w:trPr>
          <w:trHeight w:val="340"/>
        </w:trPr>
        <w:tc>
          <w:tcPr>
            <w:tcW w:w="2625" w:type="dxa"/>
            <w:tcBorders>
              <w:top w:val="single" w:sz="4" w:space="0" w:color="000000"/>
              <w:left w:val="single" w:sz="4" w:space="0" w:color="000000"/>
              <w:bottom w:val="single" w:sz="4" w:space="0" w:color="000000"/>
            </w:tcBorders>
            <w:shd w:val="clear" w:color="auto" w:fill="auto"/>
            <w:vAlign w:val="center"/>
          </w:tcPr>
          <w:p w14:paraId="684FB8D9" w14:textId="77777777" w:rsidR="00C3165E" w:rsidRPr="00E1348B" w:rsidRDefault="00C3165E" w:rsidP="00596D86">
            <w:pPr>
              <w:pStyle w:val="NoSpacing"/>
              <w:rPr>
                <w:rFonts w:ascii="Bookman Old Style" w:hAnsi="Bookman Old Style" w:cstheme="minorHAnsi"/>
                <w:b/>
                <w:bCs/>
                <w:szCs w:val="22"/>
              </w:rPr>
            </w:pPr>
            <w:r w:rsidRPr="00E1348B">
              <w:rPr>
                <w:rFonts w:ascii="Bookman Old Style" w:hAnsi="Bookman Old Style" w:cstheme="minorHAnsi"/>
                <w:b/>
                <w:bCs/>
                <w:szCs w:val="22"/>
              </w:rPr>
              <w:t>Achievement %</w:t>
            </w:r>
          </w:p>
        </w:tc>
        <w:tc>
          <w:tcPr>
            <w:tcW w:w="1890" w:type="dxa"/>
            <w:tcBorders>
              <w:top w:val="single" w:sz="4" w:space="0" w:color="000000"/>
              <w:left w:val="single" w:sz="4" w:space="0" w:color="000000"/>
              <w:bottom w:val="single" w:sz="4" w:space="0" w:color="000000"/>
            </w:tcBorders>
            <w:shd w:val="clear" w:color="auto" w:fill="auto"/>
            <w:vAlign w:val="center"/>
          </w:tcPr>
          <w:p w14:paraId="557345E1" w14:textId="64029999" w:rsidR="00C3165E" w:rsidRPr="00E1348B" w:rsidRDefault="000D3A95" w:rsidP="00596D86">
            <w:pPr>
              <w:pStyle w:val="NoSpacing"/>
              <w:jc w:val="right"/>
              <w:rPr>
                <w:rFonts w:ascii="Bookman Old Style" w:hAnsi="Bookman Old Style" w:cstheme="minorHAnsi"/>
                <w:szCs w:val="22"/>
              </w:rPr>
            </w:pPr>
            <w:r w:rsidRPr="00E1348B">
              <w:rPr>
                <w:rFonts w:ascii="Bookman Old Style" w:hAnsi="Bookman Old Style" w:cstheme="minorHAnsi"/>
                <w:szCs w:val="22"/>
              </w:rPr>
              <w:t>30.58</w:t>
            </w:r>
            <w:r w:rsidR="00F20542" w:rsidRPr="00E1348B">
              <w:rPr>
                <w:rFonts w:ascii="Bookman Old Style" w:hAnsi="Bookman Old Style" w:cstheme="minorHAnsi"/>
                <w:szCs w:val="22"/>
              </w:rPr>
              <w:t>%</w:t>
            </w:r>
          </w:p>
        </w:tc>
        <w:tc>
          <w:tcPr>
            <w:tcW w:w="1800" w:type="dxa"/>
            <w:tcBorders>
              <w:top w:val="single" w:sz="4" w:space="0" w:color="000000"/>
              <w:left w:val="single" w:sz="4" w:space="0" w:color="000000"/>
              <w:bottom w:val="single" w:sz="4" w:space="0" w:color="000000"/>
            </w:tcBorders>
            <w:shd w:val="clear" w:color="auto" w:fill="auto"/>
            <w:vAlign w:val="center"/>
          </w:tcPr>
          <w:p w14:paraId="424CBBE7" w14:textId="52CB5C7F" w:rsidR="00C3165E" w:rsidRPr="00E1348B" w:rsidRDefault="000D3A95" w:rsidP="000D3A95">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98.15</w:t>
            </w:r>
            <w:r w:rsidR="00F20542" w:rsidRPr="00E1348B">
              <w:rPr>
                <w:rFonts w:ascii="Bookman Old Style" w:hAnsi="Bookman Old Style" w:cs="Calibri"/>
                <w:color w:val="000000"/>
                <w:sz w:val="22"/>
                <w:szCs w:val="22"/>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16DBA" w14:textId="5EA84CC6" w:rsidR="00C3165E" w:rsidRPr="00E1348B" w:rsidRDefault="000D3A95" w:rsidP="000D3A95">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28.84</w:t>
            </w:r>
            <w:r w:rsidR="00F20542" w:rsidRPr="00E1348B">
              <w:rPr>
                <w:rFonts w:ascii="Bookman Old Style" w:hAnsi="Bookman Old Style" w:cs="Calibri"/>
                <w:color w:val="000000"/>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416B461F" w14:textId="7996438F" w:rsidR="00C3165E" w:rsidRPr="00E1348B" w:rsidRDefault="000D3A95" w:rsidP="000D3A95">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67.18</w:t>
            </w:r>
            <w:r w:rsidR="00F20542" w:rsidRPr="00E1348B">
              <w:rPr>
                <w:rFonts w:ascii="Bookman Old Style" w:hAnsi="Bookman Old Style" w:cs="Calibri"/>
                <w:color w:val="000000"/>
                <w:sz w:val="22"/>
                <w:szCs w:val="22"/>
              </w:rPr>
              <w:t>%</w:t>
            </w:r>
          </w:p>
        </w:tc>
      </w:tr>
    </w:tbl>
    <w:p w14:paraId="532AF03F" w14:textId="107CD5D2" w:rsidR="00960975" w:rsidRPr="00E1348B" w:rsidRDefault="00960975" w:rsidP="00606973">
      <w:pPr>
        <w:jc w:val="both"/>
        <w:rPr>
          <w:rFonts w:ascii="Bookman Old Style" w:eastAsia="Gungsuh" w:hAnsi="Bookman Old Style" w:cstheme="minorHAnsi"/>
          <w:kern w:val="1"/>
          <w:sz w:val="22"/>
          <w:szCs w:val="22"/>
          <w:lang w:eastAsia="ar-SA"/>
        </w:rPr>
      </w:pPr>
    </w:p>
    <w:p w14:paraId="2023A498" w14:textId="126E23C1" w:rsidR="00323C61" w:rsidRPr="00E1348B" w:rsidRDefault="00323C61" w:rsidP="00606973">
      <w:pPr>
        <w:jc w:val="both"/>
        <w:rPr>
          <w:rFonts w:ascii="Bookman Old Style" w:eastAsia="Gungsuh" w:hAnsi="Bookman Old Style" w:cstheme="minorHAnsi"/>
          <w:kern w:val="1"/>
          <w:sz w:val="22"/>
          <w:szCs w:val="22"/>
          <w:lang w:eastAsia="ar-SA"/>
        </w:rPr>
      </w:pPr>
    </w:p>
    <w:p w14:paraId="6CCE1D02" w14:textId="78C40307" w:rsidR="002E55E9" w:rsidRPr="00E1348B" w:rsidRDefault="009428E0" w:rsidP="002E55E9">
      <w:pPr>
        <w:pStyle w:val="NoSpacing"/>
        <w:rPr>
          <w:rFonts w:ascii="Bookman Old Style" w:hAnsi="Bookman Old Style" w:cstheme="minorHAnsi"/>
          <w:b/>
          <w:bCs/>
          <w:szCs w:val="22"/>
          <w:u w:val="single"/>
        </w:rPr>
      </w:pPr>
      <w:r w:rsidRPr="00E1348B">
        <w:rPr>
          <w:rFonts w:ascii="Bookman Old Style" w:hAnsi="Bookman Old Style" w:cstheme="minorHAnsi"/>
          <w:b/>
          <w:bCs/>
          <w:szCs w:val="22"/>
        </w:rPr>
        <w:t xml:space="preserve">   </w:t>
      </w:r>
      <w:r w:rsidRPr="00E1348B">
        <w:rPr>
          <w:rFonts w:ascii="Bookman Old Style" w:hAnsi="Bookman Old Style" w:cstheme="minorHAnsi"/>
          <w:b/>
          <w:bCs/>
          <w:szCs w:val="22"/>
          <w:u w:val="single"/>
        </w:rPr>
        <w:t>Top five performing Bank in ACP achievement</w:t>
      </w:r>
      <w:r w:rsidR="00285BD6" w:rsidRPr="00E1348B">
        <w:rPr>
          <w:rFonts w:ascii="Bookman Old Style" w:hAnsi="Bookman Old Style" w:cstheme="minorHAnsi"/>
          <w:b/>
          <w:bCs/>
          <w:szCs w:val="22"/>
          <w:u w:val="single"/>
        </w:rPr>
        <w:t xml:space="preserve"> for December </w:t>
      </w:r>
      <w:proofErr w:type="gramStart"/>
      <w:r w:rsidR="00285BD6" w:rsidRPr="00E1348B">
        <w:rPr>
          <w:rFonts w:ascii="Bookman Old Style" w:hAnsi="Bookman Old Style" w:cstheme="minorHAnsi"/>
          <w:b/>
          <w:bCs/>
          <w:szCs w:val="22"/>
          <w:u w:val="single"/>
        </w:rPr>
        <w:t>2023 :</w:t>
      </w:r>
      <w:proofErr w:type="gramEnd"/>
    </w:p>
    <w:tbl>
      <w:tblPr>
        <w:tblW w:w="10080" w:type="dxa"/>
        <w:tblInd w:w="265" w:type="dxa"/>
        <w:tblLook w:val="04A0" w:firstRow="1" w:lastRow="0" w:firstColumn="1" w:lastColumn="0" w:noHBand="0" w:noVBand="1"/>
      </w:tblPr>
      <w:tblGrid>
        <w:gridCol w:w="934"/>
        <w:gridCol w:w="1199"/>
        <w:gridCol w:w="1419"/>
        <w:gridCol w:w="1663"/>
        <w:gridCol w:w="1529"/>
        <w:gridCol w:w="1619"/>
        <w:gridCol w:w="1717"/>
      </w:tblGrid>
      <w:tr w:rsidR="002E55E9" w:rsidRPr="00E1348B" w14:paraId="70D6F99C" w14:textId="77777777" w:rsidTr="00B52A12">
        <w:trPr>
          <w:trHeight w:val="782"/>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BB735" w14:textId="77777777" w:rsidR="002E55E9" w:rsidRPr="00E1348B" w:rsidRDefault="002E55E9" w:rsidP="00DC1BF6">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t>Sl</w:t>
            </w:r>
            <w:proofErr w:type="spellEnd"/>
            <w:r w:rsidRPr="00E1348B">
              <w:rPr>
                <w:rFonts w:ascii="Bookman Old Style" w:hAnsi="Bookman Old Style" w:cs="Calibri"/>
                <w:b/>
                <w:bCs/>
                <w:color w:val="000000"/>
                <w:sz w:val="22"/>
                <w:szCs w:val="22"/>
              </w:rPr>
              <w:t xml:space="preserve"> No.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FF0523C" w14:textId="77777777" w:rsidR="002E55E9" w:rsidRPr="00E1348B" w:rsidRDefault="002E55E9" w:rsidP="00DC1BF6">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Bank Name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18F8370" w14:textId="77777777" w:rsidR="002E55E9" w:rsidRPr="00E1348B" w:rsidRDefault="002E55E9" w:rsidP="00DC1BF6">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Target No.</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14:paraId="59B25001" w14:textId="77777777" w:rsidR="002E55E9" w:rsidRPr="00E1348B" w:rsidRDefault="002E55E9" w:rsidP="00DC1BF6">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Target Amount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28B41AEB" w14:textId="77777777" w:rsidR="002E55E9" w:rsidRPr="00E1348B" w:rsidRDefault="002E55E9" w:rsidP="00DC1BF6">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Achieved No.</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0797A12" w14:textId="77777777" w:rsidR="002E55E9" w:rsidRPr="00E1348B" w:rsidRDefault="002E55E9" w:rsidP="00DC1BF6">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Achieved Amount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F4CD010" w14:textId="77777777" w:rsidR="002E55E9" w:rsidRPr="00E1348B" w:rsidRDefault="002E55E9" w:rsidP="00DC1BF6">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 xml:space="preserve">Total (PS) Achievement % </w:t>
            </w:r>
          </w:p>
        </w:tc>
      </w:tr>
      <w:tr w:rsidR="002E55E9" w:rsidRPr="00E1348B" w14:paraId="1C91CE2B" w14:textId="77777777" w:rsidTr="002E55E9">
        <w:trPr>
          <w:trHeight w:val="300"/>
        </w:trPr>
        <w:tc>
          <w:tcPr>
            <w:tcW w:w="935" w:type="dxa"/>
            <w:tcBorders>
              <w:top w:val="nil"/>
              <w:left w:val="single" w:sz="4" w:space="0" w:color="000000"/>
              <w:bottom w:val="single" w:sz="4" w:space="0" w:color="000000"/>
              <w:right w:val="single" w:sz="4" w:space="0" w:color="000000"/>
            </w:tcBorders>
            <w:shd w:val="clear" w:color="auto" w:fill="auto"/>
            <w:vAlign w:val="bottom"/>
            <w:hideMark/>
          </w:tcPr>
          <w:p w14:paraId="0232C2FF" w14:textId="77777777" w:rsidR="002E55E9" w:rsidRPr="00E1348B" w:rsidRDefault="002E55E9" w:rsidP="00DC1BF6">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w:t>
            </w:r>
          </w:p>
        </w:tc>
        <w:tc>
          <w:tcPr>
            <w:tcW w:w="1200" w:type="dxa"/>
            <w:tcBorders>
              <w:top w:val="nil"/>
              <w:left w:val="nil"/>
              <w:bottom w:val="single" w:sz="4" w:space="0" w:color="000000"/>
              <w:right w:val="single" w:sz="4" w:space="0" w:color="000000"/>
            </w:tcBorders>
            <w:shd w:val="clear" w:color="auto" w:fill="auto"/>
            <w:vAlign w:val="bottom"/>
            <w:hideMark/>
          </w:tcPr>
          <w:p w14:paraId="706F64B6" w14:textId="77777777" w:rsidR="002E55E9" w:rsidRPr="00E1348B" w:rsidRDefault="002E55E9" w:rsidP="00DC1BF6">
            <w:pPr>
              <w:rPr>
                <w:rFonts w:ascii="Bookman Old Style" w:hAnsi="Bookman Old Style" w:cs="Calibri"/>
                <w:color w:val="000000"/>
                <w:sz w:val="22"/>
                <w:szCs w:val="22"/>
              </w:rPr>
            </w:pPr>
            <w:r w:rsidRPr="00E1348B">
              <w:rPr>
                <w:rFonts w:ascii="Bookman Old Style" w:hAnsi="Bookman Old Style" w:cs="Calibri"/>
                <w:color w:val="000000"/>
                <w:sz w:val="22"/>
                <w:szCs w:val="22"/>
              </w:rPr>
              <w:t>FED</w:t>
            </w:r>
          </w:p>
        </w:tc>
        <w:tc>
          <w:tcPr>
            <w:tcW w:w="1420" w:type="dxa"/>
            <w:tcBorders>
              <w:top w:val="nil"/>
              <w:left w:val="nil"/>
              <w:bottom w:val="single" w:sz="4" w:space="0" w:color="000000"/>
              <w:right w:val="single" w:sz="4" w:space="0" w:color="000000"/>
            </w:tcBorders>
            <w:shd w:val="clear" w:color="auto" w:fill="auto"/>
            <w:vAlign w:val="bottom"/>
            <w:hideMark/>
          </w:tcPr>
          <w:p w14:paraId="7C777D2C"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151</w:t>
            </w:r>
          </w:p>
        </w:tc>
        <w:tc>
          <w:tcPr>
            <w:tcW w:w="1665" w:type="dxa"/>
            <w:tcBorders>
              <w:top w:val="nil"/>
              <w:left w:val="nil"/>
              <w:bottom w:val="single" w:sz="4" w:space="0" w:color="000000"/>
              <w:right w:val="single" w:sz="4" w:space="0" w:color="000000"/>
            </w:tcBorders>
            <w:shd w:val="clear" w:color="auto" w:fill="auto"/>
            <w:vAlign w:val="bottom"/>
            <w:hideMark/>
          </w:tcPr>
          <w:p w14:paraId="0F09F6DA" w14:textId="65150C4D"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9</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93</w:t>
            </w:r>
          </w:p>
        </w:tc>
        <w:tc>
          <w:tcPr>
            <w:tcW w:w="1530" w:type="dxa"/>
            <w:tcBorders>
              <w:top w:val="nil"/>
              <w:left w:val="nil"/>
              <w:bottom w:val="single" w:sz="4" w:space="0" w:color="000000"/>
              <w:right w:val="single" w:sz="4" w:space="0" w:color="000000"/>
            </w:tcBorders>
            <w:shd w:val="clear" w:color="auto" w:fill="auto"/>
            <w:vAlign w:val="bottom"/>
            <w:hideMark/>
          </w:tcPr>
          <w:p w14:paraId="0C4FB209"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188</w:t>
            </w:r>
          </w:p>
        </w:tc>
        <w:tc>
          <w:tcPr>
            <w:tcW w:w="1620" w:type="dxa"/>
            <w:tcBorders>
              <w:top w:val="nil"/>
              <w:left w:val="nil"/>
              <w:bottom w:val="single" w:sz="4" w:space="0" w:color="000000"/>
              <w:right w:val="single" w:sz="4" w:space="0" w:color="000000"/>
            </w:tcBorders>
            <w:shd w:val="clear" w:color="auto" w:fill="auto"/>
            <w:vAlign w:val="bottom"/>
            <w:hideMark/>
          </w:tcPr>
          <w:p w14:paraId="686DB685" w14:textId="59485CEB"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73</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49</w:t>
            </w:r>
          </w:p>
        </w:tc>
        <w:tc>
          <w:tcPr>
            <w:tcW w:w="1710" w:type="dxa"/>
            <w:tcBorders>
              <w:top w:val="nil"/>
              <w:left w:val="nil"/>
              <w:bottom w:val="single" w:sz="4" w:space="0" w:color="000000"/>
              <w:right w:val="single" w:sz="4" w:space="0" w:color="000000"/>
            </w:tcBorders>
            <w:shd w:val="clear" w:color="auto" w:fill="auto"/>
            <w:vAlign w:val="bottom"/>
            <w:hideMark/>
          </w:tcPr>
          <w:p w14:paraId="53FFEF72"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740.07</w:t>
            </w:r>
          </w:p>
        </w:tc>
      </w:tr>
      <w:tr w:rsidR="002E55E9" w:rsidRPr="00E1348B" w14:paraId="71812190" w14:textId="77777777" w:rsidTr="002E55E9">
        <w:trPr>
          <w:trHeight w:val="300"/>
        </w:trPr>
        <w:tc>
          <w:tcPr>
            <w:tcW w:w="935" w:type="dxa"/>
            <w:tcBorders>
              <w:top w:val="nil"/>
              <w:left w:val="single" w:sz="4" w:space="0" w:color="000000"/>
              <w:bottom w:val="single" w:sz="4" w:space="0" w:color="000000"/>
              <w:right w:val="single" w:sz="4" w:space="0" w:color="000000"/>
            </w:tcBorders>
            <w:shd w:val="clear" w:color="auto" w:fill="auto"/>
            <w:vAlign w:val="bottom"/>
            <w:hideMark/>
          </w:tcPr>
          <w:p w14:paraId="209F14B9" w14:textId="77777777" w:rsidR="002E55E9" w:rsidRPr="00E1348B" w:rsidRDefault="002E55E9" w:rsidP="00DC1BF6">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w:t>
            </w:r>
          </w:p>
        </w:tc>
        <w:tc>
          <w:tcPr>
            <w:tcW w:w="1200" w:type="dxa"/>
            <w:tcBorders>
              <w:top w:val="nil"/>
              <w:left w:val="nil"/>
              <w:bottom w:val="single" w:sz="4" w:space="0" w:color="000000"/>
              <w:right w:val="single" w:sz="4" w:space="0" w:color="000000"/>
            </w:tcBorders>
            <w:shd w:val="clear" w:color="auto" w:fill="auto"/>
            <w:vAlign w:val="bottom"/>
            <w:hideMark/>
          </w:tcPr>
          <w:p w14:paraId="11EAD387" w14:textId="77777777" w:rsidR="002E55E9" w:rsidRPr="00E1348B" w:rsidRDefault="002E55E9" w:rsidP="00DC1BF6">
            <w:pPr>
              <w:rPr>
                <w:rFonts w:ascii="Bookman Old Style" w:hAnsi="Bookman Old Style" w:cs="Calibri"/>
                <w:color w:val="000000"/>
                <w:sz w:val="22"/>
                <w:szCs w:val="22"/>
              </w:rPr>
            </w:pPr>
            <w:r w:rsidRPr="00E1348B">
              <w:rPr>
                <w:rFonts w:ascii="Bookman Old Style" w:hAnsi="Bookman Old Style" w:cs="Calibri"/>
                <w:color w:val="000000"/>
                <w:sz w:val="22"/>
                <w:szCs w:val="22"/>
              </w:rPr>
              <w:t>YES</w:t>
            </w:r>
          </w:p>
        </w:tc>
        <w:tc>
          <w:tcPr>
            <w:tcW w:w="1420" w:type="dxa"/>
            <w:tcBorders>
              <w:top w:val="nil"/>
              <w:left w:val="nil"/>
              <w:bottom w:val="single" w:sz="4" w:space="0" w:color="000000"/>
              <w:right w:val="single" w:sz="4" w:space="0" w:color="000000"/>
            </w:tcBorders>
            <w:shd w:val="clear" w:color="auto" w:fill="auto"/>
            <w:vAlign w:val="bottom"/>
            <w:hideMark/>
          </w:tcPr>
          <w:p w14:paraId="78C19F1B"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94</w:t>
            </w:r>
          </w:p>
        </w:tc>
        <w:tc>
          <w:tcPr>
            <w:tcW w:w="1665" w:type="dxa"/>
            <w:tcBorders>
              <w:top w:val="nil"/>
              <w:left w:val="nil"/>
              <w:bottom w:val="single" w:sz="4" w:space="0" w:color="000000"/>
              <w:right w:val="single" w:sz="4" w:space="0" w:color="000000"/>
            </w:tcBorders>
            <w:shd w:val="clear" w:color="auto" w:fill="auto"/>
            <w:vAlign w:val="bottom"/>
            <w:hideMark/>
          </w:tcPr>
          <w:p w14:paraId="3701D06F" w14:textId="2173953F"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51</w:t>
            </w:r>
          </w:p>
        </w:tc>
        <w:tc>
          <w:tcPr>
            <w:tcW w:w="1530" w:type="dxa"/>
            <w:tcBorders>
              <w:top w:val="nil"/>
              <w:left w:val="nil"/>
              <w:bottom w:val="single" w:sz="4" w:space="0" w:color="000000"/>
              <w:right w:val="single" w:sz="4" w:space="0" w:color="000000"/>
            </w:tcBorders>
            <w:shd w:val="clear" w:color="auto" w:fill="auto"/>
            <w:vAlign w:val="bottom"/>
            <w:hideMark/>
          </w:tcPr>
          <w:p w14:paraId="5BA61574"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w:t>
            </w:r>
          </w:p>
        </w:tc>
        <w:tc>
          <w:tcPr>
            <w:tcW w:w="1620" w:type="dxa"/>
            <w:tcBorders>
              <w:top w:val="nil"/>
              <w:left w:val="nil"/>
              <w:bottom w:val="single" w:sz="4" w:space="0" w:color="000000"/>
              <w:right w:val="single" w:sz="4" w:space="0" w:color="000000"/>
            </w:tcBorders>
            <w:shd w:val="clear" w:color="auto" w:fill="auto"/>
            <w:vAlign w:val="bottom"/>
            <w:hideMark/>
          </w:tcPr>
          <w:p w14:paraId="0D91E8E6" w14:textId="7D498832"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11</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88</w:t>
            </w:r>
          </w:p>
        </w:tc>
        <w:tc>
          <w:tcPr>
            <w:tcW w:w="1710" w:type="dxa"/>
            <w:tcBorders>
              <w:top w:val="nil"/>
              <w:left w:val="nil"/>
              <w:bottom w:val="single" w:sz="4" w:space="0" w:color="000000"/>
              <w:right w:val="single" w:sz="4" w:space="0" w:color="000000"/>
            </w:tcBorders>
            <w:shd w:val="clear" w:color="auto" w:fill="auto"/>
            <w:vAlign w:val="bottom"/>
            <w:hideMark/>
          </w:tcPr>
          <w:p w14:paraId="31A0664B"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215.46</w:t>
            </w:r>
          </w:p>
        </w:tc>
      </w:tr>
      <w:tr w:rsidR="002E55E9" w:rsidRPr="00E1348B" w14:paraId="4B1C7D33" w14:textId="77777777" w:rsidTr="002E55E9">
        <w:trPr>
          <w:trHeight w:val="300"/>
        </w:trPr>
        <w:tc>
          <w:tcPr>
            <w:tcW w:w="935" w:type="dxa"/>
            <w:tcBorders>
              <w:top w:val="nil"/>
              <w:left w:val="single" w:sz="4" w:space="0" w:color="000000"/>
              <w:bottom w:val="single" w:sz="4" w:space="0" w:color="000000"/>
              <w:right w:val="single" w:sz="4" w:space="0" w:color="000000"/>
            </w:tcBorders>
            <w:shd w:val="clear" w:color="auto" w:fill="auto"/>
            <w:vAlign w:val="bottom"/>
            <w:hideMark/>
          </w:tcPr>
          <w:p w14:paraId="01F174BF" w14:textId="77777777" w:rsidR="002E55E9" w:rsidRPr="00E1348B" w:rsidRDefault="002E55E9" w:rsidP="00DC1BF6">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w:t>
            </w:r>
          </w:p>
        </w:tc>
        <w:tc>
          <w:tcPr>
            <w:tcW w:w="1200" w:type="dxa"/>
            <w:tcBorders>
              <w:top w:val="nil"/>
              <w:left w:val="nil"/>
              <w:bottom w:val="single" w:sz="4" w:space="0" w:color="000000"/>
              <w:right w:val="single" w:sz="4" w:space="0" w:color="000000"/>
            </w:tcBorders>
            <w:shd w:val="clear" w:color="auto" w:fill="auto"/>
            <w:vAlign w:val="bottom"/>
            <w:hideMark/>
          </w:tcPr>
          <w:p w14:paraId="2718785D" w14:textId="77777777" w:rsidR="002E55E9" w:rsidRPr="00E1348B" w:rsidRDefault="002E55E9" w:rsidP="00DC1BF6">
            <w:pPr>
              <w:rPr>
                <w:rFonts w:ascii="Bookman Old Style" w:hAnsi="Bookman Old Style" w:cs="Calibri"/>
                <w:color w:val="000000"/>
                <w:sz w:val="22"/>
                <w:szCs w:val="22"/>
              </w:rPr>
            </w:pPr>
            <w:r w:rsidRPr="00E1348B">
              <w:rPr>
                <w:rFonts w:ascii="Bookman Old Style" w:hAnsi="Bookman Old Style" w:cs="Calibri"/>
                <w:color w:val="000000"/>
                <w:sz w:val="22"/>
                <w:szCs w:val="22"/>
              </w:rPr>
              <w:t>UNI</w:t>
            </w:r>
          </w:p>
        </w:tc>
        <w:tc>
          <w:tcPr>
            <w:tcW w:w="1420" w:type="dxa"/>
            <w:tcBorders>
              <w:top w:val="nil"/>
              <w:left w:val="nil"/>
              <w:bottom w:val="single" w:sz="4" w:space="0" w:color="000000"/>
              <w:right w:val="single" w:sz="4" w:space="0" w:color="000000"/>
            </w:tcBorders>
            <w:shd w:val="clear" w:color="auto" w:fill="auto"/>
            <w:vAlign w:val="bottom"/>
            <w:hideMark/>
          </w:tcPr>
          <w:p w14:paraId="70CE4B5F"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1721</w:t>
            </w:r>
          </w:p>
        </w:tc>
        <w:tc>
          <w:tcPr>
            <w:tcW w:w="1665" w:type="dxa"/>
            <w:tcBorders>
              <w:top w:val="nil"/>
              <w:left w:val="nil"/>
              <w:bottom w:val="single" w:sz="4" w:space="0" w:color="000000"/>
              <w:right w:val="single" w:sz="4" w:space="0" w:color="000000"/>
            </w:tcBorders>
            <w:shd w:val="clear" w:color="auto" w:fill="auto"/>
            <w:vAlign w:val="bottom"/>
            <w:hideMark/>
          </w:tcPr>
          <w:p w14:paraId="352E6636" w14:textId="1D9CA081"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44</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27</w:t>
            </w:r>
          </w:p>
        </w:tc>
        <w:tc>
          <w:tcPr>
            <w:tcW w:w="1530" w:type="dxa"/>
            <w:tcBorders>
              <w:top w:val="nil"/>
              <w:left w:val="nil"/>
              <w:bottom w:val="single" w:sz="4" w:space="0" w:color="000000"/>
              <w:right w:val="single" w:sz="4" w:space="0" w:color="000000"/>
            </w:tcBorders>
            <w:shd w:val="clear" w:color="auto" w:fill="auto"/>
            <w:vAlign w:val="bottom"/>
            <w:hideMark/>
          </w:tcPr>
          <w:p w14:paraId="5013F245"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1142</w:t>
            </w:r>
          </w:p>
        </w:tc>
        <w:tc>
          <w:tcPr>
            <w:tcW w:w="1620" w:type="dxa"/>
            <w:tcBorders>
              <w:top w:val="nil"/>
              <w:left w:val="nil"/>
              <w:bottom w:val="single" w:sz="4" w:space="0" w:color="000000"/>
              <w:right w:val="single" w:sz="4" w:space="0" w:color="000000"/>
            </w:tcBorders>
            <w:shd w:val="clear" w:color="auto" w:fill="auto"/>
            <w:vAlign w:val="bottom"/>
            <w:hideMark/>
          </w:tcPr>
          <w:p w14:paraId="284213F0" w14:textId="1D12E31E"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92</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38</w:t>
            </w:r>
          </w:p>
        </w:tc>
        <w:tc>
          <w:tcPr>
            <w:tcW w:w="1710" w:type="dxa"/>
            <w:tcBorders>
              <w:top w:val="nil"/>
              <w:left w:val="nil"/>
              <w:bottom w:val="single" w:sz="4" w:space="0" w:color="000000"/>
              <w:right w:val="single" w:sz="4" w:space="0" w:color="000000"/>
            </w:tcBorders>
            <w:shd w:val="clear" w:color="auto" w:fill="auto"/>
            <w:vAlign w:val="bottom"/>
            <w:hideMark/>
          </w:tcPr>
          <w:p w14:paraId="0A03B3FC"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208.66</w:t>
            </w:r>
          </w:p>
        </w:tc>
      </w:tr>
      <w:tr w:rsidR="002E55E9" w:rsidRPr="00E1348B" w14:paraId="21A9A050" w14:textId="77777777" w:rsidTr="002E55E9">
        <w:trPr>
          <w:trHeight w:val="300"/>
        </w:trPr>
        <w:tc>
          <w:tcPr>
            <w:tcW w:w="935" w:type="dxa"/>
            <w:tcBorders>
              <w:top w:val="nil"/>
              <w:left w:val="single" w:sz="4" w:space="0" w:color="000000"/>
              <w:bottom w:val="single" w:sz="4" w:space="0" w:color="000000"/>
              <w:right w:val="single" w:sz="4" w:space="0" w:color="000000"/>
            </w:tcBorders>
            <w:shd w:val="clear" w:color="auto" w:fill="auto"/>
            <w:vAlign w:val="bottom"/>
            <w:hideMark/>
          </w:tcPr>
          <w:p w14:paraId="1EFBDF47" w14:textId="77777777" w:rsidR="002E55E9" w:rsidRPr="00E1348B" w:rsidRDefault="002E55E9" w:rsidP="00DC1BF6">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w:t>
            </w:r>
          </w:p>
        </w:tc>
        <w:tc>
          <w:tcPr>
            <w:tcW w:w="1200" w:type="dxa"/>
            <w:tcBorders>
              <w:top w:val="nil"/>
              <w:left w:val="nil"/>
              <w:bottom w:val="single" w:sz="4" w:space="0" w:color="000000"/>
              <w:right w:val="single" w:sz="4" w:space="0" w:color="000000"/>
            </w:tcBorders>
            <w:shd w:val="clear" w:color="auto" w:fill="auto"/>
            <w:vAlign w:val="bottom"/>
            <w:hideMark/>
          </w:tcPr>
          <w:p w14:paraId="3FB160CA" w14:textId="77777777" w:rsidR="002E55E9" w:rsidRPr="00E1348B" w:rsidRDefault="002E55E9" w:rsidP="00DC1BF6">
            <w:pPr>
              <w:rPr>
                <w:rFonts w:ascii="Bookman Old Style" w:hAnsi="Bookman Old Style" w:cs="Calibri"/>
                <w:color w:val="000000"/>
                <w:sz w:val="22"/>
                <w:szCs w:val="22"/>
              </w:rPr>
            </w:pPr>
            <w:r w:rsidRPr="00E1348B">
              <w:rPr>
                <w:rFonts w:ascii="Bookman Old Style" w:hAnsi="Bookman Old Style" w:cs="Calibri"/>
                <w:color w:val="000000"/>
                <w:sz w:val="22"/>
                <w:szCs w:val="22"/>
              </w:rPr>
              <w:t>IND</w:t>
            </w:r>
          </w:p>
        </w:tc>
        <w:tc>
          <w:tcPr>
            <w:tcW w:w="1420" w:type="dxa"/>
            <w:tcBorders>
              <w:top w:val="nil"/>
              <w:left w:val="nil"/>
              <w:bottom w:val="single" w:sz="4" w:space="0" w:color="000000"/>
              <w:right w:val="single" w:sz="4" w:space="0" w:color="000000"/>
            </w:tcBorders>
            <w:shd w:val="clear" w:color="auto" w:fill="auto"/>
            <w:vAlign w:val="bottom"/>
            <w:hideMark/>
          </w:tcPr>
          <w:p w14:paraId="12DAEF7D"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333</w:t>
            </w:r>
          </w:p>
        </w:tc>
        <w:tc>
          <w:tcPr>
            <w:tcW w:w="1665" w:type="dxa"/>
            <w:tcBorders>
              <w:top w:val="nil"/>
              <w:left w:val="nil"/>
              <w:bottom w:val="single" w:sz="4" w:space="0" w:color="000000"/>
              <w:right w:val="single" w:sz="4" w:space="0" w:color="000000"/>
            </w:tcBorders>
            <w:shd w:val="clear" w:color="auto" w:fill="auto"/>
            <w:vAlign w:val="bottom"/>
            <w:hideMark/>
          </w:tcPr>
          <w:p w14:paraId="74225A89" w14:textId="3886975E"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15</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80</w:t>
            </w:r>
          </w:p>
        </w:tc>
        <w:tc>
          <w:tcPr>
            <w:tcW w:w="1530" w:type="dxa"/>
            <w:tcBorders>
              <w:top w:val="nil"/>
              <w:left w:val="nil"/>
              <w:bottom w:val="single" w:sz="4" w:space="0" w:color="000000"/>
              <w:right w:val="single" w:sz="4" w:space="0" w:color="000000"/>
            </w:tcBorders>
            <w:shd w:val="clear" w:color="auto" w:fill="auto"/>
            <w:vAlign w:val="bottom"/>
            <w:hideMark/>
          </w:tcPr>
          <w:p w14:paraId="64F82896"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143</w:t>
            </w:r>
          </w:p>
        </w:tc>
        <w:tc>
          <w:tcPr>
            <w:tcW w:w="1620" w:type="dxa"/>
            <w:tcBorders>
              <w:top w:val="nil"/>
              <w:left w:val="nil"/>
              <w:bottom w:val="single" w:sz="4" w:space="0" w:color="000000"/>
              <w:right w:val="single" w:sz="4" w:space="0" w:color="000000"/>
            </w:tcBorders>
            <w:shd w:val="clear" w:color="auto" w:fill="auto"/>
            <w:vAlign w:val="bottom"/>
            <w:hideMark/>
          </w:tcPr>
          <w:p w14:paraId="1F39F536" w14:textId="78CD8638"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27</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88</w:t>
            </w:r>
          </w:p>
        </w:tc>
        <w:tc>
          <w:tcPr>
            <w:tcW w:w="1710" w:type="dxa"/>
            <w:tcBorders>
              <w:top w:val="nil"/>
              <w:left w:val="nil"/>
              <w:bottom w:val="single" w:sz="4" w:space="0" w:color="000000"/>
              <w:right w:val="single" w:sz="4" w:space="0" w:color="000000"/>
            </w:tcBorders>
            <w:shd w:val="clear" w:color="auto" w:fill="auto"/>
            <w:vAlign w:val="bottom"/>
            <w:hideMark/>
          </w:tcPr>
          <w:p w14:paraId="0D80CF9E" w14:textId="1899B743"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176.4</w:t>
            </w:r>
            <w:r w:rsidR="00521F72" w:rsidRPr="00E1348B">
              <w:rPr>
                <w:rFonts w:ascii="Bookman Old Style" w:hAnsi="Bookman Old Style" w:cs="Calibri"/>
                <w:color w:val="000000"/>
                <w:sz w:val="22"/>
                <w:szCs w:val="22"/>
              </w:rPr>
              <w:t>1</w:t>
            </w:r>
          </w:p>
        </w:tc>
      </w:tr>
      <w:tr w:rsidR="002E55E9" w:rsidRPr="00E1348B" w14:paraId="06DF16F2" w14:textId="77777777" w:rsidTr="002E55E9">
        <w:trPr>
          <w:trHeight w:val="300"/>
        </w:trPr>
        <w:tc>
          <w:tcPr>
            <w:tcW w:w="935" w:type="dxa"/>
            <w:tcBorders>
              <w:top w:val="nil"/>
              <w:left w:val="single" w:sz="4" w:space="0" w:color="000000"/>
              <w:bottom w:val="single" w:sz="4" w:space="0" w:color="000000"/>
              <w:right w:val="single" w:sz="4" w:space="0" w:color="000000"/>
            </w:tcBorders>
            <w:shd w:val="clear" w:color="auto" w:fill="auto"/>
            <w:vAlign w:val="bottom"/>
            <w:hideMark/>
          </w:tcPr>
          <w:p w14:paraId="0377F495" w14:textId="77777777" w:rsidR="002E55E9" w:rsidRPr="00E1348B" w:rsidRDefault="002E55E9" w:rsidP="00DC1BF6">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w:t>
            </w:r>
          </w:p>
        </w:tc>
        <w:tc>
          <w:tcPr>
            <w:tcW w:w="1200" w:type="dxa"/>
            <w:tcBorders>
              <w:top w:val="nil"/>
              <w:left w:val="nil"/>
              <w:bottom w:val="single" w:sz="4" w:space="0" w:color="000000"/>
              <w:right w:val="single" w:sz="4" w:space="0" w:color="000000"/>
            </w:tcBorders>
            <w:shd w:val="clear" w:color="auto" w:fill="auto"/>
            <w:vAlign w:val="bottom"/>
            <w:hideMark/>
          </w:tcPr>
          <w:p w14:paraId="2BEEB19A" w14:textId="77777777" w:rsidR="002E55E9" w:rsidRPr="00E1348B" w:rsidRDefault="002E55E9" w:rsidP="00DC1BF6">
            <w:pPr>
              <w:rPr>
                <w:rFonts w:ascii="Bookman Old Style" w:hAnsi="Bookman Old Style" w:cs="Calibri"/>
                <w:color w:val="000000"/>
                <w:sz w:val="22"/>
                <w:szCs w:val="22"/>
              </w:rPr>
            </w:pPr>
            <w:r w:rsidRPr="00E1348B">
              <w:rPr>
                <w:rFonts w:ascii="Bookman Old Style" w:hAnsi="Bookman Old Style" w:cs="Calibri"/>
                <w:color w:val="000000"/>
                <w:sz w:val="22"/>
                <w:szCs w:val="22"/>
              </w:rPr>
              <w:t>BOB</w:t>
            </w:r>
          </w:p>
        </w:tc>
        <w:tc>
          <w:tcPr>
            <w:tcW w:w="1420" w:type="dxa"/>
            <w:tcBorders>
              <w:top w:val="nil"/>
              <w:left w:val="nil"/>
              <w:bottom w:val="single" w:sz="4" w:space="0" w:color="000000"/>
              <w:right w:val="single" w:sz="4" w:space="0" w:color="000000"/>
            </w:tcBorders>
            <w:shd w:val="clear" w:color="auto" w:fill="auto"/>
            <w:vAlign w:val="bottom"/>
            <w:hideMark/>
          </w:tcPr>
          <w:p w14:paraId="7F2020A1"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1307</w:t>
            </w:r>
          </w:p>
        </w:tc>
        <w:tc>
          <w:tcPr>
            <w:tcW w:w="1665" w:type="dxa"/>
            <w:tcBorders>
              <w:top w:val="nil"/>
              <w:left w:val="nil"/>
              <w:bottom w:val="single" w:sz="4" w:space="0" w:color="000000"/>
              <w:right w:val="single" w:sz="4" w:space="0" w:color="000000"/>
            </w:tcBorders>
            <w:shd w:val="clear" w:color="auto" w:fill="auto"/>
            <w:vAlign w:val="bottom"/>
            <w:hideMark/>
          </w:tcPr>
          <w:p w14:paraId="0E90CFD4" w14:textId="5D259B96"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60</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95</w:t>
            </w:r>
          </w:p>
        </w:tc>
        <w:tc>
          <w:tcPr>
            <w:tcW w:w="1530" w:type="dxa"/>
            <w:tcBorders>
              <w:top w:val="nil"/>
              <w:left w:val="nil"/>
              <w:bottom w:val="single" w:sz="4" w:space="0" w:color="000000"/>
              <w:right w:val="single" w:sz="4" w:space="0" w:color="000000"/>
            </w:tcBorders>
            <w:shd w:val="clear" w:color="auto" w:fill="auto"/>
            <w:vAlign w:val="bottom"/>
            <w:hideMark/>
          </w:tcPr>
          <w:p w14:paraId="6481BDEC"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698</w:t>
            </w:r>
          </w:p>
        </w:tc>
        <w:tc>
          <w:tcPr>
            <w:tcW w:w="1620" w:type="dxa"/>
            <w:tcBorders>
              <w:top w:val="nil"/>
              <w:left w:val="nil"/>
              <w:bottom w:val="single" w:sz="4" w:space="0" w:color="000000"/>
              <w:right w:val="single" w:sz="4" w:space="0" w:color="000000"/>
            </w:tcBorders>
            <w:shd w:val="clear" w:color="auto" w:fill="auto"/>
            <w:vAlign w:val="bottom"/>
            <w:hideMark/>
          </w:tcPr>
          <w:p w14:paraId="605FF2A1" w14:textId="03800C2C"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61</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95</w:t>
            </w:r>
          </w:p>
        </w:tc>
        <w:tc>
          <w:tcPr>
            <w:tcW w:w="1710" w:type="dxa"/>
            <w:tcBorders>
              <w:top w:val="nil"/>
              <w:left w:val="nil"/>
              <w:bottom w:val="single" w:sz="4" w:space="0" w:color="000000"/>
              <w:right w:val="single" w:sz="4" w:space="0" w:color="000000"/>
            </w:tcBorders>
            <w:shd w:val="clear" w:color="auto" w:fill="auto"/>
            <w:vAlign w:val="bottom"/>
            <w:hideMark/>
          </w:tcPr>
          <w:p w14:paraId="5BEBF9E8" w14:textId="77777777" w:rsidR="002E55E9" w:rsidRPr="00E1348B" w:rsidRDefault="002E55E9" w:rsidP="00DC1BF6">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101.64</w:t>
            </w:r>
          </w:p>
        </w:tc>
      </w:tr>
    </w:tbl>
    <w:p w14:paraId="29C0A81E" w14:textId="77777777" w:rsidR="00E41D1F" w:rsidRPr="00E1348B" w:rsidRDefault="00811AC2" w:rsidP="00745C8E">
      <w:pPr>
        <w:jc w:val="both"/>
        <w:rPr>
          <w:rFonts w:ascii="Bookman Old Style" w:eastAsia="Gungsuh" w:hAnsi="Bookman Old Style" w:cstheme="minorHAnsi"/>
          <w:kern w:val="1"/>
          <w:sz w:val="22"/>
          <w:szCs w:val="22"/>
          <w:lang w:eastAsia="ar-SA"/>
        </w:rPr>
      </w:pPr>
      <w:r w:rsidRPr="00E1348B">
        <w:rPr>
          <w:rFonts w:ascii="Bookman Old Style" w:eastAsia="Gungsuh" w:hAnsi="Bookman Old Style" w:cstheme="minorHAnsi"/>
          <w:kern w:val="1"/>
          <w:sz w:val="22"/>
          <w:szCs w:val="22"/>
          <w:lang w:eastAsia="ar-SA"/>
        </w:rPr>
        <w:t xml:space="preserve">    </w:t>
      </w:r>
    </w:p>
    <w:p w14:paraId="7EE2C8BB" w14:textId="5525E4A0" w:rsidR="00811AC2" w:rsidRPr="00E1348B" w:rsidRDefault="00811AC2" w:rsidP="00745C8E">
      <w:pPr>
        <w:jc w:val="both"/>
        <w:rPr>
          <w:rFonts w:ascii="Bookman Old Style" w:eastAsia="Gungsuh" w:hAnsi="Bookman Old Style" w:cstheme="minorHAnsi"/>
          <w:kern w:val="1"/>
          <w:sz w:val="22"/>
          <w:szCs w:val="22"/>
          <w:lang w:eastAsia="ar-SA"/>
        </w:rPr>
      </w:pPr>
      <w:r w:rsidRPr="00E1348B">
        <w:rPr>
          <w:rFonts w:ascii="Bookman Old Style" w:eastAsia="Gungsuh" w:hAnsi="Bookman Old Style" w:cstheme="minorHAnsi"/>
          <w:b/>
          <w:bCs/>
          <w:kern w:val="1"/>
          <w:sz w:val="22"/>
          <w:szCs w:val="22"/>
          <w:u w:val="single"/>
          <w:lang w:eastAsia="ar-SA"/>
        </w:rPr>
        <w:t>Last 5 Least performing Banks</w:t>
      </w:r>
      <w:r w:rsidRPr="00E1348B">
        <w:rPr>
          <w:rFonts w:ascii="Bookman Old Style" w:eastAsia="Gungsuh" w:hAnsi="Bookman Old Style" w:cstheme="minorHAnsi"/>
          <w:kern w:val="1"/>
          <w:sz w:val="22"/>
          <w:szCs w:val="22"/>
          <w:lang w:eastAsia="ar-SA"/>
        </w:rPr>
        <w:t xml:space="preserve"> </w:t>
      </w:r>
      <w:r w:rsidRPr="00E1348B">
        <w:rPr>
          <w:rFonts w:ascii="Bookman Old Style" w:hAnsi="Bookman Old Style" w:cstheme="minorHAnsi"/>
          <w:b/>
          <w:bCs/>
          <w:sz w:val="22"/>
          <w:szCs w:val="22"/>
          <w:u w:val="single"/>
        </w:rPr>
        <w:t>in ACP achievement for December 2023</w:t>
      </w:r>
    </w:p>
    <w:tbl>
      <w:tblPr>
        <w:tblW w:w="10155" w:type="dxa"/>
        <w:tblInd w:w="265" w:type="dxa"/>
        <w:tblLook w:val="04A0" w:firstRow="1" w:lastRow="0" w:firstColumn="1" w:lastColumn="0" w:noHBand="0" w:noVBand="1"/>
      </w:tblPr>
      <w:tblGrid>
        <w:gridCol w:w="990"/>
        <w:gridCol w:w="1105"/>
        <w:gridCol w:w="1480"/>
        <w:gridCol w:w="1700"/>
        <w:gridCol w:w="1360"/>
        <w:gridCol w:w="1940"/>
        <w:gridCol w:w="1580"/>
      </w:tblGrid>
      <w:tr w:rsidR="00811AC2" w:rsidRPr="00E1348B" w14:paraId="059D4269" w14:textId="77777777" w:rsidTr="00811AC2">
        <w:trPr>
          <w:trHeight w:val="60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BB33B" w14:textId="77777777" w:rsidR="00811AC2" w:rsidRPr="00E1348B" w:rsidRDefault="00811AC2" w:rsidP="00811AC2">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t>Sl</w:t>
            </w:r>
            <w:proofErr w:type="spellEnd"/>
            <w:r w:rsidRPr="00E1348B">
              <w:rPr>
                <w:rFonts w:ascii="Bookman Old Style" w:hAnsi="Bookman Old Style" w:cs="Calibri"/>
                <w:b/>
                <w:bCs/>
                <w:color w:val="000000"/>
                <w:sz w:val="22"/>
                <w:szCs w:val="22"/>
              </w:rPr>
              <w:t xml:space="preserve"> No.</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5657BDAB" w14:textId="77777777" w:rsidR="00811AC2" w:rsidRPr="00E1348B" w:rsidRDefault="00811AC2" w:rsidP="00811AC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Bank Name</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F141DC9" w14:textId="77777777" w:rsidR="00811AC2" w:rsidRPr="00E1348B" w:rsidRDefault="00811AC2" w:rsidP="00811AC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Target No.</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41C7B1F6" w14:textId="77777777" w:rsidR="00811AC2" w:rsidRPr="00E1348B" w:rsidRDefault="00811AC2" w:rsidP="00811AC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Target Amt Lakhs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50313A5" w14:textId="77777777" w:rsidR="00811AC2" w:rsidRPr="00E1348B" w:rsidRDefault="00811AC2" w:rsidP="00811AC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Achieved No.</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2155C4A" w14:textId="77777777" w:rsidR="00811AC2" w:rsidRPr="00E1348B" w:rsidRDefault="00811AC2" w:rsidP="00811AC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 (PS) Achieved Amt Lakhs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88230F8" w14:textId="7B30B23A" w:rsidR="00811AC2" w:rsidRPr="00E1348B" w:rsidRDefault="00811AC2" w:rsidP="00811AC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Total</w:t>
            </w:r>
            <w:r w:rsidR="00656171" w:rsidRPr="00E1348B">
              <w:rPr>
                <w:rFonts w:ascii="Bookman Old Style" w:hAnsi="Bookman Old Style" w:cs="Calibri"/>
                <w:b/>
                <w:bCs/>
                <w:color w:val="000000"/>
                <w:sz w:val="22"/>
                <w:szCs w:val="22"/>
              </w:rPr>
              <w:t xml:space="preserve"> </w:t>
            </w:r>
            <w:r w:rsidRPr="00E1348B">
              <w:rPr>
                <w:rFonts w:ascii="Bookman Old Style" w:hAnsi="Bookman Old Style" w:cs="Calibri"/>
                <w:b/>
                <w:bCs/>
                <w:color w:val="000000"/>
                <w:sz w:val="22"/>
                <w:szCs w:val="22"/>
              </w:rPr>
              <w:t xml:space="preserve">(PS) </w:t>
            </w:r>
            <w:proofErr w:type="spellStart"/>
            <w:r w:rsidRPr="00E1348B">
              <w:rPr>
                <w:rFonts w:ascii="Bookman Old Style" w:hAnsi="Bookman Old Style" w:cs="Calibri"/>
                <w:b/>
                <w:bCs/>
                <w:color w:val="000000"/>
                <w:sz w:val="22"/>
                <w:szCs w:val="22"/>
              </w:rPr>
              <w:t>Achv</w:t>
            </w:r>
            <w:proofErr w:type="spellEnd"/>
            <w:r w:rsidRPr="00E1348B">
              <w:rPr>
                <w:rFonts w:ascii="Bookman Old Style" w:hAnsi="Bookman Old Style" w:cs="Calibri"/>
                <w:b/>
                <w:bCs/>
                <w:color w:val="000000"/>
                <w:sz w:val="22"/>
                <w:szCs w:val="22"/>
              </w:rPr>
              <w:t>% Amount</w:t>
            </w:r>
          </w:p>
        </w:tc>
      </w:tr>
      <w:tr w:rsidR="00811AC2" w:rsidRPr="00E1348B" w14:paraId="61340707" w14:textId="77777777" w:rsidTr="00811AC2">
        <w:trPr>
          <w:trHeight w:val="300"/>
        </w:trPr>
        <w:tc>
          <w:tcPr>
            <w:tcW w:w="990" w:type="dxa"/>
            <w:tcBorders>
              <w:top w:val="nil"/>
              <w:left w:val="single" w:sz="4" w:space="0" w:color="000000"/>
              <w:bottom w:val="single" w:sz="4" w:space="0" w:color="000000"/>
              <w:right w:val="single" w:sz="4" w:space="0" w:color="000000"/>
            </w:tcBorders>
            <w:shd w:val="clear" w:color="auto" w:fill="auto"/>
            <w:vAlign w:val="bottom"/>
            <w:hideMark/>
          </w:tcPr>
          <w:p w14:paraId="7D0975F8" w14:textId="77777777" w:rsidR="00811AC2" w:rsidRPr="00E1348B" w:rsidRDefault="00811AC2" w:rsidP="00811AC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w:t>
            </w:r>
          </w:p>
        </w:tc>
        <w:tc>
          <w:tcPr>
            <w:tcW w:w="1105" w:type="dxa"/>
            <w:tcBorders>
              <w:top w:val="nil"/>
              <w:left w:val="nil"/>
              <w:bottom w:val="single" w:sz="4" w:space="0" w:color="000000"/>
              <w:right w:val="single" w:sz="4" w:space="0" w:color="000000"/>
            </w:tcBorders>
            <w:shd w:val="clear" w:color="auto" w:fill="auto"/>
            <w:vAlign w:val="bottom"/>
            <w:hideMark/>
          </w:tcPr>
          <w:p w14:paraId="6EFFB91C" w14:textId="77777777" w:rsidR="00811AC2" w:rsidRPr="00E1348B" w:rsidRDefault="00811AC2" w:rsidP="00811AC2">
            <w:pPr>
              <w:rPr>
                <w:rFonts w:ascii="Bookman Old Style" w:hAnsi="Bookman Old Style" w:cs="Calibri"/>
                <w:color w:val="000000"/>
                <w:sz w:val="22"/>
                <w:szCs w:val="22"/>
              </w:rPr>
            </w:pPr>
            <w:r w:rsidRPr="00E1348B">
              <w:rPr>
                <w:rFonts w:ascii="Bookman Old Style" w:hAnsi="Bookman Old Style" w:cs="Calibri"/>
                <w:color w:val="000000"/>
                <w:sz w:val="22"/>
                <w:szCs w:val="22"/>
              </w:rPr>
              <w:t>KMB</w:t>
            </w:r>
          </w:p>
        </w:tc>
        <w:tc>
          <w:tcPr>
            <w:tcW w:w="1480" w:type="dxa"/>
            <w:tcBorders>
              <w:top w:val="nil"/>
              <w:left w:val="nil"/>
              <w:bottom w:val="single" w:sz="4" w:space="0" w:color="000000"/>
              <w:right w:val="single" w:sz="4" w:space="0" w:color="000000"/>
            </w:tcBorders>
            <w:shd w:val="clear" w:color="auto" w:fill="auto"/>
            <w:vAlign w:val="bottom"/>
            <w:hideMark/>
          </w:tcPr>
          <w:p w14:paraId="636D5072"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94</w:t>
            </w:r>
          </w:p>
        </w:tc>
        <w:tc>
          <w:tcPr>
            <w:tcW w:w="1700" w:type="dxa"/>
            <w:tcBorders>
              <w:top w:val="nil"/>
              <w:left w:val="nil"/>
              <w:bottom w:val="single" w:sz="4" w:space="0" w:color="000000"/>
              <w:right w:val="single" w:sz="4" w:space="0" w:color="000000"/>
            </w:tcBorders>
            <w:shd w:val="clear" w:color="auto" w:fill="auto"/>
            <w:vAlign w:val="bottom"/>
            <w:hideMark/>
          </w:tcPr>
          <w:p w14:paraId="73B40731" w14:textId="642E2661"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51</w:t>
            </w:r>
          </w:p>
        </w:tc>
        <w:tc>
          <w:tcPr>
            <w:tcW w:w="1360" w:type="dxa"/>
            <w:tcBorders>
              <w:top w:val="nil"/>
              <w:left w:val="nil"/>
              <w:bottom w:val="single" w:sz="4" w:space="0" w:color="000000"/>
              <w:right w:val="single" w:sz="4" w:space="0" w:color="000000"/>
            </w:tcBorders>
            <w:shd w:val="clear" w:color="auto" w:fill="auto"/>
            <w:vAlign w:val="bottom"/>
            <w:hideMark/>
          </w:tcPr>
          <w:p w14:paraId="5C84E493"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940" w:type="dxa"/>
            <w:tcBorders>
              <w:top w:val="nil"/>
              <w:left w:val="nil"/>
              <w:bottom w:val="single" w:sz="4" w:space="0" w:color="000000"/>
              <w:right w:val="single" w:sz="4" w:space="0" w:color="000000"/>
            </w:tcBorders>
            <w:shd w:val="clear" w:color="auto" w:fill="auto"/>
            <w:vAlign w:val="bottom"/>
            <w:hideMark/>
          </w:tcPr>
          <w:p w14:paraId="7141CC51"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580" w:type="dxa"/>
            <w:tcBorders>
              <w:top w:val="nil"/>
              <w:left w:val="nil"/>
              <w:bottom w:val="single" w:sz="4" w:space="0" w:color="000000"/>
              <w:right w:val="single" w:sz="4" w:space="0" w:color="000000"/>
            </w:tcBorders>
            <w:shd w:val="clear" w:color="auto" w:fill="auto"/>
            <w:vAlign w:val="bottom"/>
            <w:hideMark/>
          </w:tcPr>
          <w:p w14:paraId="0448355E"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r>
      <w:tr w:rsidR="00811AC2" w:rsidRPr="00E1348B" w14:paraId="78F15CC0" w14:textId="77777777" w:rsidTr="00811AC2">
        <w:trPr>
          <w:trHeight w:val="300"/>
        </w:trPr>
        <w:tc>
          <w:tcPr>
            <w:tcW w:w="990" w:type="dxa"/>
            <w:tcBorders>
              <w:top w:val="nil"/>
              <w:left w:val="single" w:sz="4" w:space="0" w:color="000000"/>
              <w:bottom w:val="single" w:sz="4" w:space="0" w:color="000000"/>
              <w:right w:val="single" w:sz="4" w:space="0" w:color="000000"/>
            </w:tcBorders>
            <w:shd w:val="clear" w:color="auto" w:fill="auto"/>
            <w:vAlign w:val="bottom"/>
            <w:hideMark/>
          </w:tcPr>
          <w:p w14:paraId="23FE7402" w14:textId="77777777" w:rsidR="00811AC2" w:rsidRPr="00E1348B" w:rsidRDefault="00811AC2" w:rsidP="00811AC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w:t>
            </w:r>
          </w:p>
        </w:tc>
        <w:tc>
          <w:tcPr>
            <w:tcW w:w="1105" w:type="dxa"/>
            <w:tcBorders>
              <w:top w:val="nil"/>
              <w:left w:val="nil"/>
              <w:bottom w:val="single" w:sz="4" w:space="0" w:color="000000"/>
              <w:right w:val="single" w:sz="4" w:space="0" w:color="000000"/>
            </w:tcBorders>
            <w:shd w:val="clear" w:color="auto" w:fill="auto"/>
            <w:vAlign w:val="bottom"/>
            <w:hideMark/>
          </w:tcPr>
          <w:p w14:paraId="73B529BF" w14:textId="77777777" w:rsidR="00811AC2" w:rsidRPr="00E1348B" w:rsidRDefault="00811AC2" w:rsidP="00811AC2">
            <w:pPr>
              <w:rPr>
                <w:rFonts w:ascii="Bookman Old Style" w:hAnsi="Bookman Old Style" w:cs="Calibri"/>
                <w:color w:val="000000"/>
                <w:sz w:val="22"/>
                <w:szCs w:val="22"/>
              </w:rPr>
            </w:pPr>
            <w:r w:rsidRPr="00E1348B">
              <w:rPr>
                <w:rFonts w:ascii="Bookman Old Style" w:hAnsi="Bookman Old Style" w:cs="Calibri"/>
                <w:color w:val="000000"/>
                <w:sz w:val="22"/>
                <w:szCs w:val="22"/>
              </w:rPr>
              <w:t>NESFB</w:t>
            </w:r>
          </w:p>
        </w:tc>
        <w:tc>
          <w:tcPr>
            <w:tcW w:w="1480" w:type="dxa"/>
            <w:tcBorders>
              <w:top w:val="nil"/>
              <w:left w:val="nil"/>
              <w:bottom w:val="single" w:sz="4" w:space="0" w:color="000000"/>
              <w:right w:val="single" w:sz="4" w:space="0" w:color="000000"/>
            </w:tcBorders>
            <w:shd w:val="clear" w:color="auto" w:fill="auto"/>
            <w:vAlign w:val="bottom"/>
            <w:hideMark/>
          </w:tcPr>
          <w:p w14:paraId="080F66FF"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2589</w:t>
            </w:r>
          </w:p>
        </w:tc>
        <w:tc>
          <w:tcPr>
            <w:tcW w:w="1700" w:type="dxa"/>
            <w:tcBorders>
              <w:top w:val="nil"/>
              <w:left w:val="nil"/>
              <w:bottom w:val="single" w:sz="4" w:space="0" w:color="000000"/>
              <w:right w:val="single" w:sz="4" w:space="0" w:color="000000"/>
            </w:tcBorders>
            <w:shd w:val="clear" w:color="auto" w:fill="auto"/>
            <w:vAlign w:val="bottom"/>
            <w:hideMark/>
          </w:tcPr>
          <w:p w14:paraId="51EEF99C" w14:textId="7C1D9102"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53</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19</w:t>
            </w:r>
          </w:p>
        </w:tc>
        <w:tc>
          <w:tcPr>
            <w:tcW w:w="1360" w:type="dxa"/>
            <w:tcBorders>
              <w:top w:val="nil"/>
              <w:left w:val="nil"/>
              <w:bottom w:val="single" w:sz="4" w:space="0" w:color="000000"/>
              <w:right w:val="single" w:sz="4" w:space="0" w:color="000000"/>
            </w:tcBorders>
            <w:shd w:val="clear" w:color="auto" w:fill="auto"/>
            <w:vAlign w:val="bottom"/>
            <w:hideMark/>
          </w:tcPr>
          <w:p w14:paraId="57EABF9F"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45</w:t>
            </w:r>
          </w:p>
        </w:tc>
        <w:tc>
          <w:tcPr>
            <w:tcW w:w="1940" w:type="dxa"/>
            <w:tcBorders>
              <w:top w:val="nil"/>
              <w:left w:val="nil"/>
              <w:bottom w:val="single" w:sz="4" w:space="0" w:color="000000"/>
              <w:right w:val="single" w:sz="4" w:space="0" w:color="000000"/>
            </w:tcBorders>
            <w:shd w:val="clear" w:color="auto" w:fill="auto"/>
            <w:vAlign w:val="bottom"/>
            <w:hideMark/>
          </w:tcPr>
          <w:p w14:paraId="63C60A74" w14:textId="73AC52D5" w:rsidR="00811AC2" w:rsidRPr="00E1348B" w:rsidRDefault="00DC1BF6"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r w:rsidR="00811AC2" w:rsidRPr="00E1348B">
              <w:rPr>
                <w:rFonts w:ascii="Bookman Old Style" w:hAnsi="Bookman Old Style" w:cs="Calibri"/>
                <w:color w:val="000000"/>
                <w:sz w:val="22"/>
                <w:szCs w:val="22"/>
              </w:rPr>
              <w:t>57</w:t>
            </w:r>
          </w:p>
        </w:tc>
        <w:tc>
          <w:tcPr>
            <w:tcW w:w="1580" w:type="dxa"/>
            <w:tcBorders>
              <w:top w:val="nil"/>
              <w:left w:val="nil"/>
              <w:bottom w:val="single" w:sz="4" w:space="0" w:color="000000"/>
              <w:right w:val="single" w:sz="4" w:space="0" w:color="000000"/>
            </w:tcBorders>
            <w:shd w:val="clear" w:color="auto" w:fill="auto"/>
            <w:vAlign w:val="bottom"/>
            <w:hideMark/>
          </w:tcPr>
          <w:p w14:paraId="3F8C0039"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1.07</w:t>
            </w:r>
          </w:p>
        </w:tc>
      </w:tr>
      <w:tr w:rsidR="00811AC2" w:rsidRPr="00E1348B" w14:paraId="310AF48C" w14:textId="77777777" w:rsidTr="00811AC2">
        <w:trPr>
          <w:trHeight w:val="300"/>
        </w:trPr>
        <w:tc>
          <w:tcPr>
            <w:tcW w:w="990" w:type="dxa"/>
            <w:tcBorders>
              <w:top w:val="nil"/>
              <w:left w:val="single" w:sz="4" w:space="0" w:color="000000"/>
              <w:bottom w:val="single" w:sz="4" w:space="0" w:color="000000"/>
              <w:right w:val="single" w:sz="4" w:space="0" w:color="000000"/>
            </w:tcBorders>
            <w:shd w:val="clear" w:color="auto" w:fill="auto"/>
            <w:vAlign w:val="bottom"/>
            <w:hideMark/>
          </w:tcPr>
          <w:p w14:paraId="5E802DFB" w14:textId="77777777" w:rsidR="00811AC2" w:rsidRPr="00E1348B" w:rsidRDefault="00811AC2" w:rsidP="00811AC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w:t>
            </w:r>
          </w:p>
        </w:tc>
        <w:tc>
          <w:tcPr>
            <w:tcW w:w="1105" w:type="dxa"/>
            <w:tcBorders>
              <w:top w:val="nil"/>
              <w:left w:val="nil"/>
              <w:bottom w:val="single" w:sz="4" w:space="0" w:color="000000"/>
              <w:right w:val="single" w:sz="4" w:space="0" w:color="000000"/>
            </w:tcBorders>
            <w:shd w:val="clear" w:color="auto" w:fill="auto"/>
            <w:vAlign w:val="bottom"/>
            <w:hideMark/>
          </w:tcPr>
          <w:p w14:paraId="7670D650" w14:textId="77777777" w:rsidR="00811AC2" w:rsidRPr="00E1348B" w:rsidRDefault="00811AC2" w:rsidP="00811AC2">
            <w:pPr>
              <w:rPr>
                <w:rFonts w:ascii="Bookman Old Style" w:hAnsi="Bookman Old Style" w:cs="Calibri"/>
                <w:color w:val="000000"/>
                <w:sz w:val="22"/>
                <w:szCs w:val="22"/>
              </w:rPr>
            </w:pPr>
            <w:r w:rsidRPr="00E1348B">
              <w:rPr>
                <w:rFonts w:ascii="Bookman Old Style" w:hAnsi="Bookman Old Style" w:cs="Calibri"/>
                <w:color w:val="000000"/>
                <w:sz w:val="22"/>
                <w:szCs w:val="22"/>
              </w:rPr>
              <w:t>MCAB</w:t>
            </w:r>
          </w:p>
        </w:tc>
        <w:tc>
          <w:tcPr>
            <w:tcW w:w="1480" w:type="dxa"/>
            <w:tcBorders>
              <w:top w:val="nil"/>
              <w:left w:val="nil"/>
              <w:bottom w:val="single" w:sz="4" w:space="0" w:color="000000"/>
              <w:right w:val="single" w:sz="4" w:space="0" w:color="000000"/>
            </w:tcBorders>
            <w:shd w:val="clear" w:color="auto" w:fill="auto"/>
            <w:vAlign w:val="bottom"/>
            <w:hideMark/>
          </w:tcPr>
          <w:p w14:paraId="61DABCFD"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17534</w:t>
            </w:r>
          </w:p>
        </w:tc>
        <w:tc>
          <w:tcPr>
            <w:tcW w:w="1700" w:type="dxa"/>
            <w:tcBorders>
              <w:top w:val="nil"/>
              <w:left w:val="nil"/>
              <w:bottom w:val="single" w:sz="4" w:space="0" w:color="000000"/>
              <w:right w:val="single" w:sz="4" w:space="0" w:color="000000"/>
            </w:tcBorders>
            <w:shd w:val="clear" w:color="auto" w:fill="auto"/>
            <w:vAlign w:val="bottom"/>
            <w:hideMark/>
          </w:tcPr>
          <w:p w14:paraId="1F910E8D" w14:textId="4266234C"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303</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78</w:t>
            </w:r>
          </w:p>
        </w:tc>
        <w:tc>
          <w:tcPr>
            <w:tcW w:w="1360" w:type="dxa"/>
            <w:tcBorders>
              <w:top w:val="nil"/>
              <w:left w:val="nil"/>
              <w:bottom w:val="single" w:sz="4" w:space="0" w:color="000000"/>
              <w:right w:val="single" w:sz="4" w:space="0" w:color="000000"/>
            </w:tcBorders>
            <w:shd w:val="clear" w:color="auto" w:fill="auto"/>
            <w:vAlign w:val="bottom"/>
            <w:hideMark/>
          </w:tcPr>
          <w:p w14:paraId="1AE80C7E"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6538</w:t>
            </w:r>
          </w:p>
        </w:tc>
        <w:tc>
          <w:tcPr>
            <w:tcW w:w="1940" w:type="dxa"/>
            <w:tcBorders>
              <w:top w:val="nil"/>
              <w:left w:val="nil"/>
              <w:bottom w:val="single" w:sz="4" w:space="0" w:color="000000"/>
              <w:right w:val="single" w:sz="4" w:space="0" w:color="000000"/>
            </w:tcBorders>
            <w:shd w:val="clear" w:color="auto" w:fill="auto"/>
            <w:vAlign w:val="bottom"/>
            <w:hideMark/>
          </w:tcPr>
          <w:p w14:paraId="53340C5F" w14:textId="47387DCA"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68</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08</w:t>
            </w:r>
          </w:p>
        </w:tc>
        <w:tc>
          <w:tcPr>
            <w:tcW w:w="1580" w:type="dxa"/>
            <w:tcBorders>
              <w:top w:val="nil"/>
              <w:left w:val="nil"/>
              <w:bottom w:val="single" w:sz="4" w:space="0" w:color="000000"/>
              <w:right w:val="single" w:sz="4" w:space="0" w:color="000000"/>
            </w:tcBorders>
            <w:shd w:val="clear" w:color="auto" w:fill="auto"/>
            <w:vAlign w:val="bottom"/>
            <w:hideMark/>
          </w:tcPr>
          <w:p w14:paraId="0ECB871C"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22.41</w:t>
            </w:r>
          </w:p>
        </w:tc>
      </w:tr>
      <w:tr w:rsidR="00811AC2" w:rsidRPr="00E1348B" w14:paraId="378CDA50" w14:textId="77777777" w:rsidTr="00811AC2">
        <w:trPr>
          <w:trHeight w:val="300"/>
        </w:trPr>
        <w:tc>
          <w:tcPr>
            <w:tcW w:w="990" w:type="dxa"/>
            <w:tcBorders>
              <w:top w:val="nil"/>
              <w:left w:val="single" w:sz="4" w:space="0" w:color="000000"/>
              <w:bottom w:val="single" w:sz="4" w:space="0" w:color="000000"/>
              <w:right w:val="single" w:sz="4" w:space="0" w:color="000000"/>
            </w:tcBorders>
            <w:shd w:val="clear" w:color="auto" w:fill="auto"/>
            <w:vAlign w:val="bottom"/>
            <w:hideMark/>
          </w:tcPr>
          <w:p w14:paraId="0C545B41" w14:textId="77777777" w:rsidR="00811AC2" w:rsidRPr="00E1348B" w:rsidRDefault="00811AC2" w:rsidP="00811AC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w:t>
            </w:r>
          </w:p>
        </w:tc>
        <w:tc>
          <w:tcPr>
            <w:tcW w:w="1105" w:type="dxa"/>
            <w:tcBorders>
              <w:top w:val="nil"/>
              <w:left w:val="nil"/>
              <w:bottom w:val="single" w:sz="4" w:space="0" w:color="000000"/>
              <w:right w:val="single" w:sz="4" w:space="0" w:color="000000"/>
            </w:tcBorders>
            <w:shd w:val="clear" w:color="auto" w:fill="auto"/>
            <w:vAlign w:val="bottom"/>
            <w:hideMark/>
          </w:tcPr>
          <w:p w14:paraId="1B3D8F87" w14:textId="77777777" w:rsidR="00811AC2" w:rsidRPr="00E1348B" w:rsidRDefault="00811AC2" w:rsidP="00811AC2">
            <w:pPr>
              <w:rPr>
                <w:rFonts w:ascii="Bookman Old Style" w:hAnsi="Bookman Old Style" w:cs="Calibri"/>
                <w:color w:val="000000"/>
                <w:sz w:val="22"/>
                <w:szCs w:val="22"/>
              </w:rPr>
            </w:pPr>
            <w:r w:rsidRPr="00E1348B">
              <w:rPr>
                <w:rFonts w:ascii="Bookman Old Style" w:hAnsi="Bookman Old Style" w:cs="Calibri"/>
                <w:color w:val="000000"/>
                <w:sz w:val="22"/>
                <w:szCs w:val="22"/>
              </w:rPr>
              <w:t>IOB</w:t>
            </w:r>
          </w:p>
        </w:tc>
        <w:tc>
          <w:tcPr>
            <w:tcW w:w="1480" w:type="dxa"/>
            <w:tcBorders>
              <w:top w:val="nil"/>
              <w:left w:val="nil"/>
              <w:bottom w:val="single" w:sz="4" w:space="0" w:color="000000"/>
              <w:right w:val="single" w:sz="4" w:space="0" w:color="000000"/>
            </w:tcBorders>
            <w:shd w:val="clear" w:color="auto" w:fill="auto"/>
            <w:vAlign w:val="bottom"/>
            <w:hideMark/>
          </w:tcPr>
          <w:p w14:paraId="23B7E963"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397</w:t>
            </w:r>
          </w:p>
        </w:tc>
        <w:tc>
          <w:tcPr>
            <w:tcW w:w="1700" w:type="dxa"/>
            <w:tcBorders>
              <w:top w:val="nil"/>
              <w:left w:val="nil"/>
              <w:bottom w:val="single" w:sz="4" w:space="0" w:color="000000"/>
              <w:right w:val="single" w:sz="4" w:space="0" w:color="000000"/>
            </w:tcBorders>
            <w:shd w:val="clear" w:color="auto" w:fill="auto"/>
            <w:vAlign w:val="bottom"/>
            <w:hideMark/>
          </w:tcPr>
          <w:p w14:paraId="61814F68" w14:textId="518F7F15"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20</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77</w:t>
            </w:r>
          </w:p>
        </w:tc>
        <w:tc>
          <w:tcPr>
            <w:tcW w:w="1360" w:type="dxa"/>
            <w:tcBorders>
              <w:top w:val="nil"/>
              <w:left w:val="nil"/>
              <w:bottom w:val="single" w:sz="4" w:space="0" w:color="000000"/>
              <w:right w:val="single" w:sz="4" w:space="0" w:color="000000"/>
            </w:tcBorders>
            <w:shd w:val="clear" w:color="auto" w:fill="auto"/>
            <w:vAlign w:val="bottom"/>
            <w:hideMark/>
          </w:tcPr>
          <w:p w14:paraId="38D03DD2"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102</w:t>
            </w:r>
          </w:p>
        </w:tc>
        <w:tc>
          <w:tcPr>
            <w:tcW w:w="1940" w:type="dxa"/>
            <w:tcBorders>
              <w:top w:val="nil"/>
              <w:left w:val="nil"/>
              <w:bottom w:val="single" w:sz="4" w:space="0" w:color="000000"/>
              <w:right w:val="single" w:sz="4" w:space="0" w:color="000000"/>
            </w:tcBorders>
            <w:shd w:val="clear" w:color="auto" w:fill="auto"/>
            <w:vAlign w:val="bottom"/>
            <w:hideMark/>
          </w:tcPr>
          <w:p w14:paraId="27E0707D" w14:textId="06763665"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48</w:t>
            </w:r>
          </w:p>
        </w:tc>
        <w:tc>
          <w:tcPr>
            <w:tcW w:w="1580" w:type="dxa"/>
            <w:tcBorders>
              <w:top w:val="nil"/>
              <w:left w:val="nil"/>
              <w:bottom w:val="single" w:sz="4" w:space="0" w:color="000000"/>
              <w:right w:val="single" w:sz="4" w:space="0" w:color="000000"/>
            </w:tcBorders>
            <w:shd w:val="clear" w:color="auto" w:fill="auto"/>
            <w:vAlign w:val="bottom"/>
            <w:hideMark/>
          </w:tcPr>
          <w:p w14:paraId="68484506"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31.23</w:t>
            </w:r>
          </w:p>
        </w:tc>
      </w:tr>
      <w:tr w:rsidR="00811AC2" w:rsidRPr="00E1348B" w14:paraId="1D3F9349" w14:textId="77777777" w:rsidTr="00811AC2">
        <w:trPr>
          <w:trHeight w:val="300"/>
        </w:trPr>
        <w:tc>
          <w:tcPr>
            <w:tcW w:w="990" w:type="dxa"/>
            <w:tcBorders>
              <w:top w:val="nil"/>
              <w:left w:val="single" w:sz="4" w:space="0" w:color="000000"/>
              <w:bottom w:val="single" w:sz="4" w:space="0" w:color="000000"/>
              <w:right w:val="single" w:sz="4" w:space="0" w:color="000000"/>
            </w:tcBorders>
            <w:shd w:val="clear" w:color="auto" w:fill="auto"/>
            <w:vAlign w:val="bottom"/>
            <w:hideMark/>
          </w:tcPr>
          <w:p w14:paraId="319FEE74" w14:textId="77777777" w:rsidR="00811AC2" w:rsidRPr="00E1348B" w:rsidRDefault="00811AC2" w:rsidP="00811AC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w:t>
            </w:r>
          </w:p>
        </w:tc>
        <w:tc>
          <w:tcPr>
            <w:tcW w:w="1105" w:type="dxa"/>
            <w:tcBorders>
              <w:top w:val="nil"/>
              <w:left w:val="nil"/>
              <w:bottom w:val="single" w:sz="4" w:space="0" w:color="000000"/>
              <w:right w:val="single" w:sz="4" w:space="0" w:color="000000"/>
            </w:tcBorders>
            <w:shd w:val="clear" w:color="auto" w:fill="auto"/>
            <w:vAlign w:val="bottom"/>
            <w:hideMark/>
          </w:tcPr>
          <w:p w14:paraId="5F8BA53E" w14:textId="77777777" w:rsidR="00811AC2" w:rsidRPr="00E1348B" w:rsidRDefault="00811AC2" w:rsidP="00811AC2">
            <w:pPr>
              <w:rPr>
                <w:rFonts w:ascii="Bookman Old Style" w:hAnsi="Bookman Old Style" w:cs="Calibri"/>
                <w:color w:val="000000"/>
                <w:sz w:val="22"/>
                <w:szCs w:val="22"/>
              </w:rPr>
            </w:pPr>
            <w:r w:rsidRPr="00E1348B">
              <w:rPr>
                <w:rFonts w:ascii="Bookman Old Style" w:hAnsi="Bookman Old Style" w:cs="Calibri"/>
                <w:color w:val="000000"/>
                <w:sz w:val="22"/>
                <w:szCs w:val="22"/>
              </w:rPr>
              <w:t>MLRB</w:t>
            </w:r>
          </w:p>
        </w:tc>
        <w:tc>
          <w:tcPr>
            <w:tcW w:w="1480" w:type="dxa"/>
            <w:tcBorders>
              <w:top w:val="nil"/>
              <w:left w:val="nil"/>
              <w:bottom w:val="single" w:sz="4" w:space="0" w:color="000000"/>
              <w:right w:val="single" w:sz="4" w:space="0" w:color="000000"/>
            </w:tcBorders>
            <w:shd w:val="clear" w:color="auto" w:fill="auto"/>
            <w:vAlign w:val="bottom"/>
            <w:hideMark/>
          </w:tcPr>
          <w:p w14:paraId="0B4F11D8"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22708</w:t>
            </w:r>
          </w:p>
        </w:tc>
        <w:tc>
          <w:tcPr>
            <w:tcW w:w="1700" w:type="dxa"/>
            <w:tcBorders>
              <w:top w:val="nil"/>
              <w:left w:val="nil"/>
              <w:bottom w:val="single" w:sz="4" w:space="0" w:color="000000"/>
              <w:right w:val="single" w:sz="4" w:space="0" w:color="000000"/>
            </w:tcBorders>
            <w:shd w:val="clear" w:color="auto" w:fill="auto"/>
            <w:vAlign w:val="bottom"/>
            <w:hideMark/>
          </w:tcPr>
          <w:p w14:paraId="736C4888" w14:textId="19128DFE"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430</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37</w:t>
            </w:r>
          </w:p>
        </w:tc>
        <w:tc>
          <w:tcPr>
            <w:tcW w:w="1360" w:type="dxa"/>
            <w:tcBorders>
              <w:top w:val="nil"/>
              <w:left w:val="nil"/>
              <w:bottom w:val="single" w:sz="4" w:space="0" w:color="000000"/>
              <w:right w:val="single" w:sz="4" w:space="0" w:color="000000"/>
            </w:tcBorders>
            <w:shd w:val="clear" w:color="auto" w:fill="auto"/>
            <w:vAlign w:val="bottom"/>
            <w:hideMark/>
          </w:tcPr>
          <w:p w14:paraId="1C278B09"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10700</w:t>
            </w:r>
          </w:p>
        </w:tc>
        <w:tc>
          <w:tcPr>
            <w:tcW w:w="1940" w:type="dxa"/>
            <w:tcBorders>
              <w:top w:val="nil"/>
              <w:left w:val="nil"/>
              <w:bottom w:val="single" w:sz="4" w:space="0" w:color="000000"/>
              <w:right w:val="single" w:sz="4" w:space="0" w:color="000000"/>
            </w:tcBorders>
            <w:shd w:val="clear" w:color="auto" w:fill="auto"/>
            <w:vAlign w:val="bottom"/>
            <w:hideMark/>
          </w:tcPr>
          <w:p w14:paraId="340D950A" w14:textId="1F085441"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137</w:t>
            </w:r>
            <w:r w:rsidR="00DC1BF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87</w:t>
            </w:r>
          </w:p>
        </w:tc>
        <w:tc>
          <w:tcPr>
            <w:tcW w:w="1580" w:type="dxa"/>
            <w:tcBorders>
              <w:top w:val="nil"/>
              <w:left w:val="nil"/>
              <w:bottom w:val="single" w:sz="4" w:space="0" w:color="000000"/>
              <w:right w:val="single" w:sz="4" w:space="0" w:color="000000"/>
            </w:tcBorders>
            <w:shd w:val="clear" w:color="auto" w:fill="auto"/>
            <w:vAlign w:val="bottom"/>
            <w:hideMark/>
          </w:tcPr>
          <w:p w14:paraId="081B6007" w14:textId="77777777" w:rsidR="00811AC2" w:rsidRPr="00E1348B" w:rsidRDefault="00811AC2" w:rsidP="00811AC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32.04</w:t>
            </w:r>
          </w:p>
        </w:tc>
      </w:tr>
    </w:tbl>
    <w:p w14:paraId="51B0DCE8" w14:textId="1623E0D8" w:rsidR="00D62753" w:rsidRPr="00E1348B" w:rsidRDefault="00ED6ABB" w:rsidP="00606973">
      <w:pPr>
        <w:pStyle w:val="NoSpacing"/>
        <w:jc w:val="both"/>
        <w:rPr>
          <w:rFonts w:ascii="Bookman Old Style" w:eastAsia="Gungsuh" w:hAnsi="Bookman Old Style" w:cstheme="minorHAnsi"/>
          <w:b/>
          <w:bCs/>
          <w:szCs w:val="22"/>
          <w:u w:val="single"/>
          <w:lang w:eastAsia="ar-SA"/>
        </w:rPr>
      </w:pPr>
      <w:r w:rsidRPr="00E1348B">
        <w:rPr>
          <w:rFonts w:ascii="Bookman Old Style" w:hAnsi="Bookman Old Style" w:cstheme="minorHAnsi"/>
          <w:b/>
          <w:szCs w:val="22"/>
          <w:u w:val="single"/>
        </w:rPr>
        <w:lastRenderedPageBreak/>
        <w:t xml:space="preserve">ACP Achievement in </w:t>
      </w:r>
      <w:r w:rsidR="00D62753" w:rsidRPr="00E1348B">
        <w:rPr>
          <w:rFonts w:ascii="Bookman Old Style" w:hAnsi="Bookman Old Style" w:cstheme="minorHAnsi"/>
          <w:b/>
          <w:szCs w:val="22"/>
          <w:u w:val="single"/>
        </w:rPr>
        <w:t>Agri Loans</w:t>
      </w:r>
      <w:r w:rsidRPr="00E1348B">
        <w:rPr>
          <w:rFonts w:ascii="Bookman Old Style" w:hAnsi="Bookman Old Style" w:cstheme="minorHAnsi"/>
          <w:b/>
          <w:szCs w:val="22"/>
          <w:u w:val="single"/>
        </w:rPr>
        <w:t xml:space="preserve"> for the </w:t>
      </w:r>
      <w:r w:rsidR="00D62753" w:rsidRPr="00E1348B">
        <w:rPr>
          <w:rFonts w:ascii="Bookman Old Style" w:hAnsi="Bookman Old Style" w:cstheme="minorHAnsi"/>
          <w:b/>
          <w:szCs w:val="22"/>
          <w:u w:val="single"/>
        </w:rPr>
        <w:t xml:space="preserve">Quarter </w:t>
      </w:r>
      <w:r w:rsidRPr="00E1348B">
        <w:rPr>
          <w:rFonts w:ascii="Bookman Old Style" w:hAnsi="Bookman Old Style" w:cstheme="minorHAnsi"/>
          <w:b/>
          <w:szCs w:val="22"/>
          <w:u w:val="single"/>
        </w:rPr>
        <w:t xml:space="preserve">ending </w:t>
      </w:r>
      <w:r w:rsidR="00CA750C" w:rsidRPr="00E1348B">
        <w:rPr>
          <w:rFonts w:ascii="Bookman Old Style" w:hAnsi="Bookman Old Style" w:cstheme="minorHAnsi"/>
          <w:b/>
          <w:szCs w:val="22"/>
          <w:u w:val="single"/>
        </w:rPr>
        <w:t>December</w:t>
      </w:r>
      <w:r w:rsidR="00253AEB" w:rsidRPr="00E1348B">
        <w:rPr>
          <w:rFonts w:ascii="Bookman Old Style" w:hAnsi="Bookman Old Style" w:cstheme="minorHAnsi"/>
          <w:b/>
          <w:szCs w:val="22"/>
          <w:u w:val="single"/>
        </w:rPr>
        <w:t xml:space="preserve"> 2023</w:t>
      </w:r>
      <w:r w:rsidR="00AA1C24" w:rsidRPr="00E1348B">
        <w:rPr>
          <w:rFonts w:ascii="Bookman Old Style" w:hAnsi="Bookman Old Style" w:cstheme="minorHAnsi"/>
          <w:b/>
          <w:szCs w:val="22"/>
          <w:u w:val="single"/>
        </w:rPr>
        <w:t xml:space="preserve"> (</w:t>
      </w:r>
      <w:r w:rsidR="00D62753" w:rsidRPr="00E1348B">
        <w:rPr>
          <w:rFonts w:ascii="Bookman Old Style" w:eastAsia="Gungsuh" w:hAnsi="Bookman Old Style" w:cstheme="minorHAnsi"/>
          <w:b/>
          <w:bCs/>
          <w:szCs w:val="22"/>
          <w:u w:val="single"/>
          <w:lang w:eastAsia="ar-SA"/>
        </w:rPr>
        <w:t xml:space="preserve">Bank </w:t>
      </w:r>
      <w:r w:rsidR="00D62753" w:rsidRPr="00BE04D2">
        <w:rPr>
          <w:rFonts w:ascii="Bookman Old Style" w:eastAsia="Gungsuh" w:hAnsi="Bookman Old Style" w:cstheme="minorHAnsi"/>
          <w:b/>
          <w:bCs/>
          <w:szCs w:val="22"/>
          <w:u w:val="single"/>
          <w:lang w:eastAsia="ar-SA"/>
        </w:rPr>
        <w:t xml:space="preserve">wise details in page </w:t>
      </w:r>
      <w:r w:rsidR="00741691" w:rsidRPr="00BE04D2">
        <w:rPr>
          <w:rFonts w:ascii="Bookman Old Style" w:eastAsia="Gungsuh" w:hAnsi="Bookman Old Style" w:cstheme="minorHAnsi"/>
          <w:b/>
          <w:bCs/>
          <w:szCs w:val="22"/>
          <w:u w:val="single"/>
          <w:lang w:eastAsia="ar-SA"/>
        </w:rPr>
        <w:t>N</w:t>
      </w:r>
      <w:r w:rsidR="00D62753" w:rsidRPr="00BE04D2">
        <w:rPr>
          <w:rFonts w:ascii="Bookman Old Style" w:eastAsia="Gungsuh" w:hAnsi="Bookman Old Style" w:cstheme="minorHAnsi"/>
          <w:b/>
          <w:bCs/>
          <w:szCs w:val="22"/>
          <w:u w:val="single"/>
          <w:lang w:eastAsia="ar-SA"/>
        </w:rPr>
        <w:t>o</w:t>
      </w:r>
      <w:r w:rsidR="00BC49E3" w:rsidRPr="00BE04D2">
        <w:rPr>
          <w:rFonts w:ascii="Bookman Old Style" w:eastAsia="Gungsuh" w:hAnsi="Bookman Old Style" w:cstheme="minorHAnsi"/>
          <w:b/>
          <w:bCs/>
          <w:szCs w:val="22"/>
          <w:u w:val="single"/>
          <w:lang w:eastAsia="ar-SA"/>
        </w:rPr>
        <w:t>.</w:t>
      </w:r>
      <w:r w:rsidR="004840B9" w:rsidRPr="00BE04D2">
        <w:rPr>
          <w:rFonts w:ascii="Bookman Old Style" w:eastAsia="Gungsuh" w:hAnsi="Bookman Old Style" w:cstheme="minorHAnsi"/>
          <w:b/>
          <w:bCs/>
          <w:szCs w:val="22"/>
          <w:u w:val="single"/>
          <w:lang w:eastAsia="ar-SA"/>
        </w:rPr>
        <w:t>3</w:t>
      </w:r>
      <w:r w:rsidR="00BE04D2" w:rsidRPr="00BE04D2">
        <w:rPr>
          <w:rFonts w:ascii="Bookman Old Style" w:eastAsia="Gungsuh" w:hAnsi="Bookman Old Style" w:cstheme="minorHAnsi"/>
          <w:b/>
          <w:bCs/>
          <w:szCs w:val="22"/>
          <w:u w:val="single"/>
          <w:lang w:eastAsia="ar-SA"/>
        </w:rPr>
        <w:t>8-39</w:t>
      </w:r>
      <w:r w:rsidR="00353079" w:rsidRPr="00BE04D2">
        <w:rPr>
          <w:rFonts w:ascii="Bookman Old Style" w:eastAsia="Gungsuh" w:hAnsi="Bookman Old Style" w:cstheme="minorHAnsi"/>
          <w:b/>
          <w:bCs/>
          <w:szCs w:val="22"/>
          <w:u w:val="single"/>
          <w:lang w:eastAsia="ar-SA"/>
        </w:rPr>
        <w:t xml:space="preserve"> </w:t>
      </w:r>
      <w:r w:rsidR="004840B9" w:rsidRPr="00BE04D2">
        <w:rPr>
          <w:rFonts w:ascii="Bookman Old Style" w:eastAsia="Gungsuh" w:hAnsi="Bookman Old Style" w:cstheme="minorHAnsi"/>
          <w:b/>
          <w:bCs/>
          <w:szCs w:val="22"/>
          <w:u w:val="single"/>
          <w:lang w:eastAsia="ar-SA"/>
        </w:rPr>
        <w:t>&amp;</w:t>
      </w:r>
      <w:r w:rsidR="00353079" w:rsidRPr="00BE04D2">
        <w:rPr>
          <w:rFonts w:ascii="Bookman Old Style" w:eastAsia="Gungsuh" w:hAnsi="Bookman Old Style" w:cstheme="minorHAnsi"/>
          <w:b/>
          <w:bCs/>
          <w:szCs w:val="22"/>
          <w:u w:val="single"/>
          <w:lang w:eastAsia="ar-SA"/>
        </w:rPr>
        <w:t xml:space="preserve"> </w:t>
      </w:r>
      <w:r w:rsidR="00390216" w:rsidRPr="00BE04D2">
        <w:rPr>
          <w:rFonts w:ascii="Bookman Old Style" w:eastAsia="Gungsuh" w:hAnsi="Bookman Old Style" w:cstheme="minorHAnsi"/>
          <w:b/>
          <w:bCs/>
          <w:szCs w:val="22"/>
          <w:u w:val="single"/>
          <w:lang w:eastAsia="ar-SA"/>
        </w:rPr>
        <w:t>7</w:t>
      </w:r>
      <w:r w:rsidR="00BE04D2" w:rsidRPr="00BE04D2">
        <w:rPr>
          <w:rFonts w:ascii="Bookman Old Style" w:eastAsia="Gungsuh" w:hAnsi="Bookman Old Style" w:cstheme="minorHAnsi"/>
          <w:b/>
          <w:bCs/>
          <w:szCs w:val="22"/>
          <w:u w:val="single"/>
          <w:lang w:eastAsia="ar-SA"/>
        </w:rPr>
        <w:t>3-74</w:t>
      </w:r>
      <w:r w:rsidR="00AA1C24" w:rsidRPr="00BE04D2">
        <w:rPr>
          <w:rFonts w:ascii="Bookman Old Style" w:eastAsia="Gungsuh" w:hAnsi="Bookman Old Style" w:cstheme="minorHAnsi"/>
          <w:b/>
          <w:bCs/>
          <w:szCs w:val="22"/>
          <w:u w:val="single"/>
          <w:lang w:eastAsia="ar-SA"/>
        </w:rPr>
        <w:t>)</w:t>
      </w:r>
    </w:p>
    <w:p w14:paraId="09177F8F" w14:textId="77777777" w:rsidR="00BC49E3" w:rsidRPr="00E1348B" w:rsidRDefault="00BC49E3" w:rsidP="00800DAC">
      <w:pPr>
        <w:pStyle w:val="NoSpacing"/>
        <w:jc w:val="both"/>
        <w:rPr>
          <w:rFonts w:ascii="Bookman Old Style" w:hAnsi="Bookman Old Style" w:cstheme="minorHAnsi"/>
          <w:szCs w:val="22"/>
        </w:rPr>
      </w:pPr>
    </w:p>
    <w:p w14:paraId="65854B2B" w14:textId="3B28002D" w:rsidR="007D21A1" w:rsidRPr="00E1348B" w:rsidRDefault="007D21A1" w:rsidP="00800DAC">
      <w:pPr>
        <w:pStyle w:val="NoSpacing"/>
        <w:jc w:val="both"/>
        <w:rPr>
          <w:rFonts w:ascii="Bookman Old Style" w:hAnsi="Bookman Old Style" w:cstheme="minorHAnsi"/>
          <w:szCs w:val="22"/>
        </w:rPr>
      </w:pPr>
      <w:r w:rsidRPr="00E1348B">
        <w:rPr>
          <w:rFonts w:ascii="Bookman Old Style" w:hAnsi="Bookman Old Style" w:cstheme="minorHAnsi"/>
          <w:szCs w:val="22"/>
        </w:rPr>
        <w:t xml:space="preserve">The Total Agriculture Loans sanctioned </w:t>
      </w:r>
      <w:r w:rsidR="00503A25" w:rsidRPr="00E1348B">
        <w:rPr>
          <w:rFonts w:ascii="Bookman Old Style" w:hAnsi="Bookman Old Style" w:cstheme="minorHAnsi"/>
          <w:szCs w:val="22"/>
        </w:rPr>
        <w:t xml:space="preserve">for the </w:t>
      </w:r>
      <w:r w:rsidR="00ED6ABB" w:rsidRPr="00E1348B">
        <w:rPr>
          <w:rFonts w:ascii="Bookman Old Style" w:hAnsi="Bookman Old Style" w:cstheme="minorHAnsi"/>
          <w:szCs w:val="22"/>
        </w:rPr>
        <w:t>Quarter ending</w:t>
      </w:r>
      <w:r w:rsidR="00230B48" w:rsidRPr="00E1348B">
        <w:rPr>
          <w:rFonts w:ascii="Bookman Old Style" w:hAnsi="Bookman Old Style" w:cstheme="minorHAnsi"/>
          <w:szCs w:val="22"/>
        </w:rPr>
        <w:t xml:space="preserve"> </w:t>
      </w:r>
      <w:r w:rsidR="00904661" w:rsidRPr="00E1348B">
        <w:rPr>
          <w:rFonts w:ascii="Bookman Old Style" w:hAnsi="Bookman Old Style" w:cstheme="minorHAnsi"/>
          <w:szCs w:val="22"/>
        </w:rPr>
        <w:t>December</w:t>
      </w:r>
      <w:r w:rsidR="00503A25" w:rsidRPr="00E1348B">
        <w:rPr>
          <w:rFonts w:ascii="Bookman Old Style" w:hAnsi="Bookman Old Style" w:cstheme="minorHAnsi"/>
          <w:szCs w:val="22"/>
        </w:rPr>
        <w:t xml:space="preserve"> 2023</w:t>
      </w:r>
      <w:r w:rsidRPr="00E1348B">
        <w:rPr>
          <w:rFonts w:ascii="Bookman Old Style" w:hAnsi="Bookman Old Style" w:cstheme="minorHAnsi"/>
          <w:szCs w:val="22"/>
        </w:rPr>
        <w:t xml:space="preserve"> is </w:t>
      </w:r>
      <w:r w:rsidR="008C5D04" w:rsidRPr="00E1348B">
        <w:rPr>
          <w:rFonts w:ascii="Times New Roman" w:hAnsi="Times New Roman" w:cs="Times New Roman"/>
          <w:szCs w:val="22"/>
        </w:rPr>
        <w:t>₹</w:t>
      </w:r>
      <w:r w:rsidR="00C0015B" w:rsidRPr="00E1348B">
        <w:rPr>
          <w:rFonts w:ascii="Bookman Old Style" w:hAnsi="Bookman Old Style" w:cstheme="minorHAnsi"/>
          <w:szCs w:val="22"/>
        </w:rPr>
        <w:t>.</w:t>
      </w:r>
      <w:r w:rsidR="0011644C" w:rsidRPr="00E1348B">
        <w:rPr>
          <w:rFonts w:ascii="Bookman Old Style" w:hAnsi="Bookman Old Style" w:cstheme="minorHAnsi"/>
          <w:szCs w:val="22"/>
        </w:rPr>
        <w:t>258.38</w:t>
      </w:r>
      <w:r w:rsidR="00253AEB" w:rsidRPr="00E1348B">
        <w:rPr>
          <w:rFonts w:ascii="Bookman Old Style" w:hAnsi="Bookman Old Style" w:cstheme="minorHAnsi"/>
          <w:szCs w:val="22"/>
        </w:rPr>
        <w:t xml:space="preserve"> </w:t>
      </w:r>
      <w:r w:rsidRPr="00E1348B">
        <w:rPr>
          <w:rFonts w:ascii="Bookman Old Style" w:hAnsi="Bookman Old Style" w:cstheme="minorHAnsi"/>
          <w:szCs w:val="22"/>
        </w:rPr>
        <w:t>Cr</w:t>
      </w:r>
      <w:r w:rsidR="00511703" w:rsidRPr="00E1348B">
        <w:rPr>
          <w:rFonts w:ascii="Bookman Old Style" w:hAnsi="Bookman Old Style" w:cstheme="minorHAnsi"/>
          <w:szCs w:val="22"/>
        </w:rPr>
        <w:t>ores</w:t>
      </w:r>
      <w:r w:rsidRPr="00E1348B">
        <w:rPr>
          <w:rFonts w:ascii="Bookman Old Style" w:hAnsi="Bookman Old Style" w:cstheme="minorHAnsi"/>
          <w:szCs w:val="22"/>
        </w:rPr>
        <w:t xml:space="preserve">, out of which </w:t>
      </w:r>
      <w:r w:rsidR="00A21126" w:rsidRPr="00E1348B">
        <w:rPr>
          <w:rFonts w:ascii="Bookman Old Style" w:hAnsi="Bookman Old Style" w:cstheme="minorHAnsi"/>
          <w:szCs w:val="22"/>
        </w:rPr>
        <w:t>1</w:t>
      </w:r>
      <w:r w:rsidR="00704CD3" w:rsidRPr="00E1348B">
        <w:rPr>
          <w:rFonts w:ascii="Bookman Old Style" w:hAnsi="Bookman Old Style" w:cstheme="minorHAnsi"/>
          <w:szCs w:val="22"/>
        </w:rPr>
        <w:t>0301</w:t>
      </w:r>
      <w:r w:rsidR="008A52EF" w:rsidRPr="00E1348B">
        <w:rPr>
          <w:rFonts w:ascii="Bookman Old Style" w:hAnsi="Bookman Old Style" w:cstheme="minorHAnsi"/>
          <w:szCs w:val="22"/>
        </w:rPr>
        <w:t xml:space="preserve"> KCC </w:t>
      </w:r>
      <w:r w:rsidR="00241629" w:rsidRPr="00E1348B">
        <w:rPr>
          <w:rFonts w:ascii="Bookman Old Style" w:hAnsi="Bookman Old Style" w:cstheme="minorHAnsi"/>
          <w:szCs w:val="22"/>
        </w:rPr>
        <w:t xml:space="preserve">loans </w:t>
      </w:r>
      <w:r w:rsidR="00A54AD9" w:rsidRPr="00E1348B">
        <w:rPr>
          <w:rFonts w:ascii="Bookman Old Style" w:hAnsi="Bookman Old Style" w:cstheme="minorHAnsi"/>
          <w:szCs w:val="22"/>
        </w:rPr>
        <w:t xml:space="preserve">accounts </w:t>
      </w:r>
      <w:r w:rsidR="00241629" w:rsidRPr="00E1348B">
        <w:rPr>
          <w:rFonts w:ascii="Bookman Old Style" w:hAnsi="Bookman Old Style" w:cstheme="minorHAnsi"/>
          <w:szCs w:val="22"/>
        </w:rPr>
        <w:t>were</w:t>
      </w:r>
      <w:r w:rsidRPr="00E1348B">
        <w:rPr>
          <w:rFonts w:ascii="Bookman Old Style" w:hAnsi="Bookman Old Style" w:cstheme="minorHAnsi"/>
          <w:szCs w:val="22"/>
        </w:rPr>
        <w:t xml:space="preserve"> sanctioned for </w:t>
      </w:r>
      <w:r w:rsidR="00387E01" w:rsidRPr="00E1348B">
        <w:rPr>
          <w:rFonts w:ascii="Times New Roman" w:hAnsi="Times New Roman" w:cs="Times New Roman"/>
          <w:szCs w:val="22"/>
        </w:rPr>
        <w:t>₹</w:t>
      </w:r>
      <w:r w:rsidR="00E05A5A" w:rsidRPr="00E1348B">
        <w:rPr>
          <w:rFonts w:ascii="Bookman Old Style" w:hAnsi="Bookman Old Style" w:cstheme="minorHAnsi"/>
          <w:szCs w:val="22"/>
        </w:rPr>
        <w:t>.</w:t>
      </w:r>
      <w:r w:rsidR="00A91ABB" w:rsidRPr="00E1348B">
        <w:rPr>
          <w:rFonts w:ascii="Bookman Old Style" w:hAnsi="Bookman Old Style" w:cstheme="minorHAnsi"/>
          <w:szCs w:val="22"/>
        </w:rPr>
        <w:t>88.55</w:t>
      </w:r>
      <w:r w:rsidR="00E33845" w:rsidRPr="00E1348B">
        <w:rPr>
          <w:rFonts w:ascii="Bookman Old Style" w:hAnsi="Bookman Old Style" w:cstheme="minorHAnsi"/>
          <w:szCs w:val="22"/>
        </w:rPr>
        <w:t xml:space="preserve"> </w:t>
      </w:r>
      <w:r w:rsidR="008539B7" w:rsidRPr="00E1348B">
        <w:rPr>
          <w:rFonts w:ascii="Bookman Old Style" w:hAnsi="Bookman Old Style" w:cstheme="minorHAnsi"/>
          <w:szCs w:val="22"/>
        </w:rPr>
        <w:t>Cr</w:t>
      </w:r>
      <w:r w:rsidR="00511703" w:rsidRPr="00E1348B">
        <w:rPr>
          <w:rFonts w:ascii="Bookman Old Style" w:hAnsi="Bookman Old Style" w:cstheme="minorHAnsi"/>
          <w:szCs w:val="22"/>
        </w:rPr>
        <w:t>ores</w:t>
      </w:r>
      <w:r w:rsidR="00CF2E33" w:rsidRPr="00E1348B">
        <w:rPr>
          <w:rFonts w:ascii="Bookman Old Style" w:hAnsi="Bookman Old Style" w:cstheme="minorHAnsi"/>
          <w:szCs w:val="22"/>
        </w:rPr>
        <w:t xml:space="preserve"> during the quarter</w:t>
      </w:r>
      <w:r w:rsidRPr="00E1348B">
        <w:rPr>
          <w:rFonts w:ascii="Bookman Old Style" w:hAnsi="Bookman Old Style" w:cstheme="minorHAnsi"/>
          <w:szCs w:val="22"/>
        </w:rPr>
        <w:t>.</w:t>
      </w:r>
    </w:p>
    <w:p w14:paraId="6F5221C4" w14:textId="6AF687B5" w:rsidR="00E8349D" w:rsidRPr="00E1348B" w:rsidRDefault="009572F1" w:rsidP="00606973">
      <w:pPr>
        <w:widowControl w:val="0"/>
        <w:tabs>
          <w:tab w:val="center" w:pos="4535"/>
        </w:tabs>
        <w:suppressAutoHyphens/>
        <w:spacing w:before="120" w:after="120"/>
        <w:jc w:val="both"/>
        <w:rPr>
          <w:rFonts w:ascii="Bookman Old Style" w:eastAsia="Gungsuh" w:hAnsi="Bookman Old Style" w:cstheme="minorHAnsi"/>
          <w:b/>
          <w:bCs/>
          <w:kern w:val="1"/>
          <w:sz w:val="22"/>
          <w:szCs w:val="22"/>
          <w:u w:val="single"/>
          <w:lang w:eastAsia="ar-SA"/>
        </w:rPr>
      </w:pPr>
      <w:r w:rsidRPr="00E1348B">
        <w:rPr>
          <w:rFonts w:ascii="Bookman Old Style" w:eastAsia="Gungsuh" w:hAnsi="Bookman Old Style" w:cstheme="minorHAnsi"/>
          <w:b/>
          <w:bCs/>
          <w:kern w:val="1"/>
          <w:sz w:val="22"/>
          <w:szCs w:val="22"/>
          <w:u w:val="single"/>
          <w:lang w:eastAsia="ar-SA"/>
        </w:rPr>
        <w:t>Agenda</w:t>
      </w:r>
      <w:r w:rsidR="00051D36" w:rsidRPr="00E1348B">
        <w:rPr>
          <w:rFonts w:ascii="Bookman Old Style" w:eastAsia="Gungsuh" w:hAnsi="Bookman Old Style" w:cstheme="minorHAnsi"/>
          <w:b/>
          <w:bCs/>
          <w:kern w:val="1"/>
          <w:sz w:val="22"/>
          <w:szCs w:val="22"/>
          <w:u w:val="single"/>
          <w:lang w:eastAsia="ar-SA"/>
        </w:rPr>
        <w:t xml:space="preserve"> 4</w:t>
      </w:r>
      <w:r w:rsidR="00E8349D" w:rsidRPr="00E1348B">
        <w:rPr>
          <w:rFonts w:ascii="Bookman Old Style" w:eastAsia="Gungsuh" w:hAnsi="Bookman Old Style" w:cstheme="minorHAnsi"/>
          <w:b/>
          <w:bCs/>
          <w:kern w:val="1"/>
          <w:sz w:val="22"/>
          <w:szCs w:val="22"/>
          <w:u w:val="single"/>
          <w:lang w:eastAsia="ar-SA"/>
        </w:rPr>
        <w:t>:</w:t>
      </w:r>
    </w:p>
    <w:p w14:paraId="3CE6446E" w14:textId="5CDD62FC" w:rsidR="00D62753" w:rsidRPr="00E1348B" w:rsidRDefault="00D62753" w:rsidP="00606973">
      <w:pPr>
        <w:widowControl w:val="0"/>
        <w:tabs>
          <w:tab w:val="center" w:pos="4535"/>
        </w:tabs>
        <w:suppressAutoHyphens/>
        <w:spacing w:before="120" w:after="120"/>
        <w:jc w:val="both"/>
        <w:rPr>
          <w:rFonts w:ascii="Bookman Old Style" w:eastAsia="Gungsuh" w:hAnsi="Bookman Old Style" w:cstheme="minorHAnsi"/>
          <w:b/>
          <w:bCs/>
          <w:kern w:val="1"/>
          <w:sz w:val="22"/>
          <w:szCs w:val="22"/>
          <w:lang w:eastAsia="ar-SA"/>
        </w:rPr>
      </w:pPr>
      <w:r w:rsidRPr="00E1348B">
        <w:rPr>
          <w:rFonts w:ascii="Bookman Old Style" w:eastAsia="Gungsuh" w:hAnsi="Bookman Old Style" w:cstheme="minorHAnsi"/>
          <w:b/>
          <w:bCs/>
          <w:kern w:val="1"/>
          <w:sz w:val="22"/>
          <w:szCs w:val="22"/>
          <w:u w:val="single"/>
          <w:lang w:eastAsia="ar-SA"/>
        </w:rPr>
        <w:t xml:space="preserve">Government Sponsored </w:t>
      </w:r>
      <w:r w:rsidR="00713ECC" w:rsidRPr="00E1348B">
        <w:rPr>
          <w:rFonts w:ascii="Bookman Old Style" w:eastAsia="Gungsuh" w:hAnsi="Bookman Old Style" w:cstheme="minorHAnsi"/>
          <w:b/>
          <w:bCs/>
          <w:kern w:val="1"/>
          <w:sz w:val="22"/>
          <w:szCs w:val="22"/>
          <w:u w:val="single"/>
          <w:lang w:eastAsia="ar-SA"/>
        </w:rPr>
        <w:t>Sche</w:t>
      </w:r>
      <w:r w:rsidR="00713ECC" w:rsidRPr="00E1348B">
        <w:rPr>
          <w:rFonts w:ascii="Bookman Old Style" w:eastAsia="Gungsuh" w:hAnsi="Bookman Old Style" w:cstheme="minorHAnsi"/>
          <w:b/>
          <w:kern w:val="1"/>
          <w:sz w:val="22"/>
          <w:szCs w:val="22"/>
          <w:u w:val="single"/>
          <w:lang w:eastAsia="ar-SA"/>
        </w:rPr>
        <w:t>me</w:t>
      </w:r>
      <w:r w:rsidR="00955263" w:rsidRPr="00E1348B">
        <w:rPr>
          <w:rFonts w:ascii="Bookman Old Style" w:eastAsia="Gungsuh" w:hAnsi="Bookman Old Style" w:cstheme="minorHAnsi"/>
          <w:b/>
          <w:kern w:val="1"/>
          <w:sz w:val="22"/>
          <w:szCs w:val="22"/>
          <w:u w:val="single"/>
          <w:lang w:eastAsia="ar-SA"/>
        </w:rPr>
        <w:t xml:space="preserve"> </w:t>
      </w:r>
      <w:r w:rsidRPr="00E1348B">
        <w:rPr>
          <w:rFonts w:ascii="Bookman Old Style" w:eastAsia="Gungsuh" w:hAnsi="Bookman Old Style" w:cstheme="minorHAnsi"/>
          <w:b/>
          <w:bCs/>
          <w:kern w:val="1"/>
          <w:sz w:val="22"/>
          <w:szCs w:val="22"/>
          <w:u w:val="single"/>
          <w:lang w:eastAsia="ar-SA"/>
        </w:rPr>
        <w:t>Implementation of PMEGP Scheme</w:t>
      </w:r>
      <w:r w:rsidRPr="00E1348B">
        <w:rPr>
          <w:rFonts w:ascii="Bookman Old Style" w:eastAsia="Gungsuh" w:hAnsi="Bookman Old Style" w:cstheme="minorHAnsi"/>
          <w:b/>
          <w:bCs/>
          <w:kern w:val="1"/>
          <w:sz w:val="22"/>
          <w:szCs w:val="22"/>
          <w:lang w:eastAsia="ar-SA"/>
        </w:rPr>
        <w:t xml:space="preserve">: </w:t>
      </w:r>
    </w:p>
    <w:p w14:paraId="68DBFCE9" w14:textId="77777777" w:rsidR="009A66CA" w:rsidRPr="00E1348B" w:rsidRDefault="00D62753" w:rsidP="00E32CCF">
      <w:pPr>
        <w:pStyle w:val="NoSpacing"/>
        <w:numPr>
          <w:ilvl w:val="0"/>
          <w:numId w:val="1"/>
        </w:numPr>
        <w:jc w:val="both"/>
        <w:rPr>
          <w:rFonts w:ascii="Bookman Old Style" w:hAnsi="Bookman Old Style" w:cstheme="minorHAnsi"/>
          <w:szCs w:val="22"/>
        </w:rPr>
      </w:pPr>
      <w:r w:rsidRPr="00E1348B">
        <w:rPr>
          <w:rFonts w:ascii="Bookman Old Style" w:hAnsi="Bookman Old Style" w:cstheme="minorHAnsi"/>
          <w:b/>
          <w:bCs/>
          <w:szCs w:val="22"/>
          <w:u w:val="single"/>
        </w:rPr>
        <w:t>Prime Minister Employment Generation Program (PMEGP</w:t>
      </w:r>
      <w:r w:rsidRPr="00E1348B">
        <w:rPr>
          <w:rFonts w:ascii="Bookman Old Style" w:hAnsi="Bookman Old Style" w:cstheme="minorHAnsi"/>
          <w:szCs w:val="22"/>
        </w:rPr>
        <w:t>)</w:t>
      </w:r>
    </w:p>
    <w:p w14:paraId="5A826563" w14:textId="5AF737D4" w:rsidR="001D2052" w:rsidRPr="00E1348B" w:rsidRDefault="00D62753" w:rsidP="00800DAC">
      <w:pPr>
        <w:pStyle w:val="NoSpacing"/>
        <w:ind w:left="1080"/>
        <w:jc w:val="both"/>
        <w:rPr>
          <w:rFonts w:ascii="Bookman Old Style" w:hAnsi="Bookman Old Style" w:cstheme="minorHAnsi"/>
          <w:szCs w:val="22"/>
        </w:rPr>
      </w:pPr>
      <w:r w:rsidRPr="00E1348B">
        <w:rPr>
          <w:rFonts w:ascii="Bookman Old Style" w:hAnsi="Bookman Old Style" w:cstheme="minorHAnsi"/>
          <w:szCs w:val="22"/>
        </w:rPr>
        <w:t>PMEG</w:t>
      </w:r>
      <w:r w:rsidR="00BA2A6D" w:rsidRPr="00E1348B">
        <w:rPr>
          <w:rFonts w:ascii="Bookman Old Style" w:hAnsi="Bookman Old Style" w:cstheme="minorHAnsi"/>
          <w:szCs w:val="22"/>
        </w:rPr>
        <w:t>P</w:t>
      </w:r>
      <w:r w:rsidR="00C05640" w:rsidRPr="00E1348B">
        <w:rPr>
          <w:rFonts w:ascii="Bookman Old Style" w:hAnsi="Bookman Old Style" w:cstheme="minorHAnsi"/>
          <w:szCs w:val="22"/>
        </w:rPr>
        <w:t xml:space="preserve"> – </w:t>
      </w:r>
      <w:r w:rsidR="00D32ABB" w:rsidRPr="00E1348B">
        <w:rPr>
          <w:rFonts w:ascii="Bookman Old Style" w:hAnsi="Bookman Old Style" w:cstheme="minorHAnsi"/>
          <w:szCs w:val="22"/>
        </w:rPr>
        <w:t xml:space="preserve">Banks have sanctioned </w:t>
      </w:r>
      <w:r w:rsidR="006A3B05" w:rsidRPr="00E1348B">
        <w:rPr>
          <w:rFonts w:ascii="Bookman Old Style" w:hAnsi="Bookman Old Style" w:cstheme="minorHAnsi"/>
          <w:szCs w:val="22"/>
        </w:rPr>
        <w:t>740</w:t>
      </w:r>
      <w:r w:rsidR="00526AB1" w:rsidRPr="00E1348B">
        <w:rPr>
          <w:rFonts w:ascii="Bookman Old Style" w:hAnsi="Bookman Old Style" w:cstheme="minorHAnsi"/>
          <w:szCs w:val="22"/>
        </w:rPr>
        <w:t xml:space="preserve"> P</w:t>
      </w:r>
      <w:r w:rsidR="000710CA" w:rsidRPr="00E1348B">
        <w:rPr>
          <w:rFonts w:ascii="Bookman Old Style" w:hAnsi="Bookman Old Style" w:cstheme="minorHAnsi"/>
          <w:szCs w:val="22"/>
        </w:rPr>
        <w:t xml:space="preserve">MEGP </w:t>
      </w:r>
      <w:r w:rsidR="00D32ABB" w:rsidRPr="00E1348B">
        <w:rPr>
          <w:rFonts w:ascii="Bookman Old Style" w:hAnsi="Bookman Old Style" w:cstheme="minorHAnsi"/>
          <w:szCs w:val="22"/>
        </w:rPr>
        <w:t xml:space="preserve">loan proposals </w:t>
      </w:r>
      <w:proofErr w:type="spellStart"/>
      <w:proofErr w:type="gramStart"/>
      <w:r w:rsidR="00593365" w:rsidRPr="00E1348B">
        <w:rPr>
          <w:rFonts w:ascii="Bookman Old Style" w:hAnsi="Bookman Old Style" w:cstheme="minorHAnsi"/>
          <w:szCs w:val="22"/>
        </w:rPr>
        <w:t>upto</w:t>
      </w:r>
      <w:proofErr w:type="spellEnd"/>
      <w:r w:rsidR="00593365" w:rsidRPr="00E1348B">
        <w:rPr>
          <w:rFonts w:ascii="Bookman Old Style" w:hAnsi="Bookman Old Style" w:cstheme="minorHAnsi"/>
          <w:szCs w:val="22"/>
        </w:rPr>
        <w:t xml:space="preserve">  </w:t>
      </w:r>
      <w:r w:rsidR="006A3B05" w:rsidRPr="00E1348B">
        <w:rPr>
          <w:rFonts w:ascii="Bookman Old Style" w:hAnsi="Bookman Old Style" w:cstheme="minorHAnsi"/>
          <w:szCs w:val="22"/>
        </w:rPr>
        <w:t>December</w:t>
      </w:r>
      <w:proofErr w:type="gramEnd"/>
      <w:r w:rsidR="006A3B05" w:rsidRPr="00E1348B">
        <w:rPr>
          <w:rFonts w:ascii="Bookman Old Style" w:hAnsi="Bookman Old Style" w:cstheme="minorHAnsi"/>
          <w:szCs w:val="22"/>
        </w:rPr>
        <w:t xml:space="preserve"> </w:t>
      </w:r>
      <w:r w:rsidR="00593365" w:rsidRPr="00E1348B">
        <w:rPr>
          <w:rFonts w:ascii="Bookman Old Style" w:hAnsi="Bookman Old Style" w:cstheme="minorHAnsi"/>
          <w:szCs w:val="22"/>
        </w:rPr>
        <w:t xml:space="preserve">2023 against the </w:t>
      </w:r>
      <w:r w:rsidR="00526AB1" w:rsidRPr="00E1348B">
        <w:rPr>
          <w:rFonts w:ascii="Bookman Old Style" w:hAnsi="Bookman Old Style" w:cstheme="minorHAnsi"/>
          <w:szCs w:val="22"/>
        </w:rPr>
        <w:t xml:space="preserve">Target of 671 </w:t>
      </w:r>
      <w:r w:rsidR="003E3DFB" w:rsidRPr="00E1348B">
        <w:rPr>
          <w:rFonts w:ascii="Bookman Old Style" w:hAnsi="Bookman Old Style" w:cstheme="minorHAnsi"/>
          <w:szCs w:val="22"/>
        </w:rPr>
        <w:t>for</w:t>
      </w:r>
      <w:r w:rsidR="006A3B05" w:rsidRPr="00E1348B">
        <w:rPr>
          <w:rFonts w:ascii="Bookman Old Style" w:hAnsi="Bookman Old Style" w:cstheme="minorHAnsi"/>
          <w:szCs w:val="22"/>
        </w:rPr>
        <w:t xml:space="preserve"> the </w:t>
      </w:r>
      <w:r w:rsidR="00526AB1" w:rsidRPr="00E1348B">
        <w:rPr>
          <w:rFonts w:ascii="Bookman Old Style" w:hAnsi="Bookman Old Style" w:cstheme="minorHAnsi"/>
          <w:szCs w:val="22"/>
        </w:rPr>
        <w:t>F</w:t>
      </w:r>
      <w:r w:rsidR="006A3B05" w:rsidRPr="00E1348B">
        <w:rPr>
          <w:rFonts w:ascii="Bookman Old Style" w:hAnsi="Bookman Old Style" w:cstheme="minorHAnsi"/>
          <w:szCs w:val="22"/>
        </w:rPr>
        <w:t xml:space="preserve">inancial Year </w:t>
      </w:r>
      <w:r w:rsidR="00526AB1" w:rsidRPr="00E1348B">
        <w:rPr>
          <w:rFonts w:ascii="Bookman Old Style" w:hAnsi="Bookman Old Style" w:cstheme="minorHAnsi"/>
          <w:szCs w:val="22"/>
        </w:rPr>
        <w:t>202</w:t>
      </w:r>
      <w:r w:rsidR="005F611B" w:rsidRPr="00E1348B">
        <w:rPr>
          <w:rFonts w:ascii="Bookman Old Style" w:hAnsi="Bookman Old Style" w:cstheme="minorHAnsi"/>
          <w:szCs w:val="22"/>
        </w:rPr>
        <w:t>3-24</w:t>
      </w:r>
      <w:r w:rsidR="00D32ABB" w:rsidRPr="00E1348B">
        <w:rPr>
          <w:rFonts w:ascii="Bookman Old Style" w:hAnsi="Bookman Old Style" w:cstheme="minorHAnsi"/>
          <w:szCs w:val="22"/>
        </w:rPr>
        <w:t>.</w:t>
      </w:r>
      <w:r w:rsidR="0083158C" w:rsidRPr="00E1348B">
        <w:rPr>
          <w:rFonts w:ascii="Bookman Old Style" w:hAnsi="Bookman Old Style" w:cstheme="minorHAnsi"/>
          <w:szCs w:val="22"/>
        </w:rPr>
        <w:t xml:space="preserve"> </w:t>
      </w:r>
      <w:r w:rsidR="00526AB1" w:rsidRPr="00E1348B">
        <w:rPr>
          <w:rFonts w:ascii="Bookman Old Style" w:hAnsi="Bookman Old Style" w:cstheme="minorHAnsi"/>
          <w:szCs w:val="22"/>
        </w:rPr>
        <w:t>The d</w:t>
      </w:r>
      <w:r w:rsidR="0083158C" w:rsidRPr="00E1348B">
        <w:rPr>
          <w:rFonts w:ascii="Bookman Old Style" w:hAnsi="Bookman Old Style" w:cstheme="minorHAnsi"/>
          <w:szCs w:val="22"/>
        </w:rPr>
        <w:t>etails</w:t>
      </w:r>
      <w:r w:rsidR="00800DAC" w:rsidRPr="00E1348B">
        <w:rPr>
          <w:rFonts w:ascii="Bookman Old Style" w:hAnsi="Bookman Old Style" w:cstheme="minorHAnsi"/>
          <w:szCs w:val="22"/>
        </w:rPr>
        <w:t xml:space="preserve"> </w:t>
      </w:r>
      <w:proofErr w:type="gramStart"/>
      <w:r w:rsidR="00526AB1" w:rsidRPr="00E1348B">
        <w:rPr>
          <w:rFonts w:ascii="Bookman Old Style" w:hAnsi="Bookman Old Style" w:cstheme="minorHAnsi"/>
          <w:szCs w:val="22"/>
        </w:rPr>
        <w:t>is</w:t>
      </w:r>
      <w:proofErr w:type="gramEnd"/>
      <w:r w:rsidR="00D32ABB" w:rsidRPr="00E1348B">
        <w:rPr>
          <w:rFonts w:ascii="Bookman Old Style" w:hAnsi="Bookman Old Style" w:cstheme="minorHAnsi"/>
          <w:szCs w:val="22"/>
        </w:rPr>
        <w:t xml:space="preserve"> </w:t>
      </w:r>
      <w:r w:rsidRPr="00E1348B">
        <w:rPr>
          <w:rFonts w:ascii="Bookman Old Style" w:hAnsi="Bookman Old Style" w:cstheme="minorHAnsi"/>
          <w:szCs w:val="22"/>
        </w:rPr>
        <w:t xml:space="preserve">placed in </w:t>
      </w:r>
      <w:r w:rsidR="006E1161" w:rsidRPr="00E1348B">
        <w:rPr>
          <w:rFonts w:ascii="Bookman Old Style" w:hAnsi="Bookman Old Style" w:cstheme="minorHAnsi"/>
          <w:szCs w:val="22"/>
          <w:highlight w:val="yellow"/>
        </w:rPr>
        <w:t xml:space="preserve">page </w:t>
      </w:r>
      <w:r w:rsidR="00741691" w:rsidRPr="0017494F">
        <w:rPr>
          <w:rFonts w:ascii="Bookman Old Style" w:hAnsi="Bookman Old Style" w:cstheme="minorHAnsi"/>
          <w:b/>
          <w:bCs/>
          <w:szCs w:val="22"/>
        </w:rPr>
        <w:t>No.</w:t>
      </w:r>
      <w:r w:rsidR="003F7A92" w:rsidRPr="0017494F">
        <w:rPr>
          <w:rFonts w:ascii="Bookman Old Style" w:hAnsi="Bookman Old Style" w:cstheme="minorHAnsi"/>
          <w:b/>
          <w:bCs/>
          <w:szCs w:val="22"/>
        </w:rPr>
        <w:t xml:space="preserve"> </w:t>
      </w:r>
      <w:r w:rsidR="0017494F" w:rsidRPr="0017494F">
        <w:rPr>
          <w:rFonts w:ascii="Bookman Old Style" w:hAnsi="Bookman Old Style" w:cstheme="minorHAnsi"/>
          <w:b/>
          <w:bCs/>
          <w:szCs w:val="22"/>
        </w:rPr>
        <w:t>122 &amp; 134</w:t>
      </w:r>
      <w:r w:rsidR="00596E70" w:rsidRPr="0017494F">
        <w:rPr>
          <w:rFonts w:ascii="Bookman Old Style" w:hAnsi="Bookman Old Style" w:cstheme="minorHAnsi"/>
          <w:b/>
          <w:bCs/>
          <w:szCs w:val="22"/>
        </w:rPr>
        <w:t xml:space="preserve">. </w:t>
      </w:r>
      <w:r w:rsidR="00284049" w:rsidRPr="0017494F">
        <w:rPr>
          <w:rFonts w:ascii="Bookman Old Style" w:hAnsi="Bookman Old Style" w:cstheme="minorHAnsi"/>
          <w:szCs w:val="22"/>
        </w:rPr>
        <w:t>(</w:t>
      </w:r>
      <w:r w:rsidRPr="0017494F">
        <w:rPr>
          <w:rFonts w:ascii="Bookman Old Style" w:hAnsi="Bookman Old Style" w:cstheme="minorHAnsi"/>
          <w:b/>
          <w:bCs/>
          <w:szCs w:val="22"/>
        </w:rPr>
        <w:t>Director</w:t>
      </w:r>
      <w:r w:rsidRPr="00E1348B">
        <w:rPr>
          <w:rFonts w:ascii="Bookman Old Style" w:hAnsi="Bookman Old Style" w:cstheme="minorHAnsi"/>
          <w:b/>
          <w:bCs/>
          <w:szCs w:val="22"/>
        </w:rPr>
        <w:t xml:space="preserve">, KVIC </w:t>
      </w:r>
      <w:r w:rsidR="00305D4D" w:rsidRPr="00E1348B">
        <w:rPr>
          <w:rFonts w:ascii="Bookman Old Style" w:hAnsi="Bookman Old Style" w:cstheme="minorHAnsi"/>
          <w:szCs w:val="22"/>
        </w:rPr>
        <w:t xml:space="preserve">is requested to </w:t>
      </w:r>
      <w:r w:rsidR="00800DAC" w:rsidRPr="00E1348B">
        <w:rPr>
          <w:rFonts w:ascii="Bookman Old Style" w:hAnsi="Bookman Old Style" w:cstheme="minorHAnsi"/>
          <w:szCs w:val="22"/>
        </w:rPr>
        <w:t>appraise</w:t>
      </w:r>
      <w:r w:rsidRPr="00E1348B">
        <w:rPr>
          <w:rFonts w:ascii="Bookman Old Style" w:hAnsi="Bookman Old Style" w:cstheme="minorHAnsi"/>
          <w:szCs w:val="22"/>
        </w:rPr>
        <w:t xml:space="preserve"> the house</w:t>
      </w:r>
      <w:r w:rsidR="00284049" w:rsidRPr="00E1348B">
        <w:rPr>
          <w:rFonts w:ascii="Bookman Old Style" w:hAnsi="Bookman Old Style" w:cstheme="minorHAnsi"/>
          <w:szCs w:val="22"/>
        </w:rPr>
        <w:t>)</w:t>
      </w:r>
      <w:r w:rsidRPr="00E1348B">
        <w:rPr>
          <w:rFonts w:ascii="Bookman Old Style" w:hAnsi="Bookman Old Style" w:cstheme="minorHAnsi"/>
          <w:szCs w:val="22"/>
        </w:rPr>
        <w:t>.</w:t>
      </w:r>
    </w:p>
    <w:p w14:paraId="573993D3" w14:textId="77777777" w:rsidR="00676654" w:rsidRPr="00E1348B" w:rsidRDefault="00676654" w:rsidP="00800DAC">
      <w:pPr>
        <w:pStyle w:val="NoSpacing"/>
        <w:ind w:left="1080"/>
        <w:jc w:val="both"/>
        <w:rPr>
          <w:rFonts w:ascii="Bookman Old Style" w:hAnsi="Bookman Old Style" w:cstheme="minorHAnsi"/>
          <w:szCs w:val="22"/>
        </w:rPr>
      </w:pPr>
    </w:p>
    <w:p w14:paraId="3FFE49BD" w14:textId="18F1DF5A" w:rsidR="001C12AD" w:rsidRPr="00E1348B" w:rsidRDefault="00874607" w:rsidP="001C12AD">
      <w:pPr>
        <w:pStyle w:val="NoSpacing"/>
        <w:jc w:val="both"/>
        <w:rPr>
          <w:rFonts w:ascii="Bookman Old Style" w:hAnsi="Bookman Old Style" w:cstheme="minorHAnsi"/>
          <w:b/>
          <w:bCs/>
          <w:szCs w:val="22"/>
          <w:u w:val="single"/>
        </w:rPr>
      </w:pPr>
      <w:r w:rsidRPr="00E1348B">
        <w:rPr>
          <w:rFonts w:ascii="Bookman Old Style" w:hAnsi="Bookman Old Style" w:cstheme="minorHAnsi"/>
          <w:szCs w:val="22"/>
        </w:rPr>
        <w:t xml:space="preserve">   </w:t>
      </w:r>
      <w:r w:rsidRPr="00E1348B">
        <w:rPr>
          <w:rFonts w:ascii="Bookman Old Style" w:hAnsi="Bookman Old Style" w:cstheme="minorHAnsi"/>
          <w:b/>
          <w:bCs/>
          <w:szCs w:val="22"/>
          <w:u w:val="single"/>
        </w:rPr>
        <w:t xml:space="preserve">Top five Banks with highest Sanctioned No </w:t>
      </w:r>
      <w:r w:rsidR="00690E76" w:rsidRPr="00E1348B">
        <w:rPr>
          <w:rFonts w:ascii="Bookman Old Style" w:hAnsi="Bookman Old Style" w:cstheme="minorHAnsi"/>
          <w:b/>
          <w:bCs/>
          <w:szCs w:val="22"/>
          <w:u w:val="single"/>
        </w:rPr>
        <w:t xml:space="preserve">in PMEGP </w:t>
      </w:r>
      <w:r w:rsidRPr="00E1348B">
        <w:rPr>
          <w:rFonts w:ascii="Bookman Old Style" w:hAnsi="Bookman Old Style" w:cstheme="minorHAnsi"/>
          <w:b/>
          <w:bCs/>
          <w:szCs w:val="22"/>
          <w:u w:val="single"/>
        </w:rPr>
        <w:t>in December 2023</w:t>
      </w:r>
      <w:r w:rsidR="00690E76" w:rsidRPr="00E1348B">
        <w:rPr>
          <w:rFonts w:ascii="Bookman Old Style" w:hAnsi="Bookman Old Style" w:cstheme="minorHAnsi"/>
          <w:b/>
          <w:bCs/>
          <w:szCs w:val="22"/>
          <w:u w:val="single"/>
        </w:rPr>
        <w:t xml:space="preserve"> quarter:</w:t>
      </w:r>
    </w:p>
    <w:tbl>
      <w:tblPr>
        <w:tblW w:w="9990" w:type="dxa"/>
        <w:tblInd w:w="265" w:type="dxa"/>
        <w:tblLook w:val="04A0" w:firstRow="1" w:lastRow="0" w:firstColumn="1" w:lastColumn="0" w:noHBand="0" w:noVBand="1"/>
      </w:tblPr>
      <w:tblGrid>
        <w:gridCol w:w="686"/>
        <w:gridCol w:w="894"/>
        <w:gridCol w:w="1023"/>
        <w:gridCol w:w="222"/>
        <w:gridCol w:w="1023"/>
        <w:gridCol w:w="2002"/>
        <w:gridCol w:w="1479"/>
        <w:gridCol w:w="1440"/>
        <w:gridCol w:w="1221"/>
      </w:tblGrid>
      <w:tr w:rsidR="00D468BF" w:rsidRPr="00E1348B" w14:paraId="6AEA71F3" w14:textId="77777777" w:rsidTr="00E1348B">
        <w:trPr>
          <w:trHeight w:val="855"/>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616F3" w14:textId="77777777" w:rsidR="00D468BF" w:rsidRPr="00E1348B" w:rsidRDefault="00D468BF" w:rsidP="00874607">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t>Sl</w:t>
            </w:r>
            <w:proofErr w:type="spellEnd"/>
            <w:r w:rsidRPr="00E1348B">
              <w:rPr>
                <w:rFonts w:ascii="Bookman Old Style" w:hAnsi="Bookman Old Style" w:cs="Calibri"/>
                <w:b/>
                <w:bCs/>
                <w:color w:val="000000"/>
                <w:sz w:val="22"/>
                <w:szCs w:val="22"/>
              </w:rPr>
              <w:t xml:space="preserve"> No.</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38DB627C" w14:textId="77777777" w:rsidR="00D468BF" w:rsidRPr="00E1348B" w:rsidRDefault="00D468BF" w:rsidP="00874607">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Bank Name</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535E12B3" w14:textId="1407AE61" w:rsidR="00D468BF" w:rsidRPr="00E1348B" w:rsidRDefault="00D468BF" w:rsidP="00874607">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Target No.</w:t>
            </w:r>
          </w:p>
        </w:tc>
        <w:tc>
          <w:tcPr>
            <w:tcW w:w="222" w:type="dxa"/>
            <w:tcBorders>
              <w:top w:val="single" w:sz="4" w:space="0" w:color="auto"/>
              <w:left w:val="nil"/>
              <w:bottom w:val="single" w:sz="4" w:space="0" w:color="auto"/>
              <w:right w:val="nil"/>
            </w:tcBorders>
          </w:tcPr>
          <w:p w14:paraId="36A4DFEA" w14:textId="77777777" w:rsidR="00D468BF" w:rsidRPr="00E1348B" w:rsidRDefault="00D468BF" w:rsidP="00874607">
            <w:pPr>
              <w:jc w:val="center"/>
              <w:rPr>
                <w:rFonts w:ascii="Bookman Old Style" w:hAnsi="Bookman Old Style" w:cs="Calibri"/>
                <w:b/>
                <w:bCs/>
                <w:color w:val="000000"/>
                <w:sz w:val="22"/>
                <w:szCs w:val="22"/>
              </w:rPr>
            </w:pP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5B004D32" w14:textId="38F55404" w:rsidR="00D468BF" w:rsidRPr="00E1348B" w:rsidRDefault="00D468BF" w:rsidP="00874607">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Target Amt</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51ACA99" w14:textId="316BDACC" w:rsidR="00D468BF" w:rsidRPr="00E1348B" w:rsidRDefault="00D468BF" w:rsidP="00874607">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t>Sanctiond</w:t>
            </w:r>
            <w:proofErr w:type="spellEnd"/>
            <w:r w:rsidRPr="00E1348B">
              <w:rPr>
                <w:rFonts w:ascii="Bookman Old Style" w:hAnsi="Bookman Old Style" w:cs="Calibri"/>
                <w:b/>
                <w:bCs/>
                <w:color w:val="000000"/>
                <w:sz w:val="22"/>
                <w:szCs w:val="22"/>
              </w:rPr>
              <w:t xml:space="preserve"> No.</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3FDB1A5C" w14:textId="42B14CD6" w:rsidR="00D468BF" w:rsidRPr="00E1348B" w:rsidRDefault="00D468BF" w:rsidP="00874607">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t>Sanctiond</w:t>
            </w:r>
            <w:proofErr w:type="spellEnd"/>
            <w:r w:rsidRPr="00E1348B">
              <w:rPr>
                <w:rFonts w:ascii="Bookman Old Style" w:hAnsi="Bookman Old Style" w:cs="Calibri"/>
                <w:b/>
                <w:bCs/>
                <w:color w:val="000000"/>
                <w:sz w:val="22"/>
                <w:szCs w:val="22"/>
              </w:rPr>
              <w:t xml:space="preserve"> Amt.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38F1FE6" w14:textId="173AB7FE" w:rsidR="00D468BF" w:rsidRPr="00E1348B" w:rsidRDefault="00D468BF" w:rsidP="00874607">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 xml:space="preserve">MM </w:t>
            </w:r>
            <w:proofErr w:type="spellStart"/>
            <w:r w:rsidRPr="00E1348B">
              <w:rPr>
                <w:rFonts w:ascii="Bookman Old Style" w:hAnsi="Bookman Old Style" w:cs="Calibri"/>
                <w:b/>
                <w:bCs/>
                <w:color w:val="000000"/>
                <w:sz w:val="22"/>
                <w:szCs w:val="22"/>
              </w:rPr>
              <w:t>Disbd</w:t>
            </w:r>
            <w:proofErr w:type="spellEnd"/>
            <w:r w:rsidRPr="00E1348B">
              <w:rPr>
                <w:rFonts w:ascii="Bookman Old Style" w:hAnsi="Bookman Old Style" w:cs="Calibri"/>
                <w:b/>
                <w:bCs/>
                <w:color w:val="000000"/>
                <w:sz w:val="22"/>
                <w:szCs w:val="22"/>
              </w:rPr>
              <w:t xml:space="preserve"> No.</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34C7AAA6" w14:textId="34AC0696" w:rsidR="00D468BF" w:rsidRPr="00E1348B" w:rsidRDefault="00D468BF" w:rsidP="00874607">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 xml:space="preserve">MM </w:t>
            </w:r>
            <w:proofErr w:type="spellStart"/>
            <w:proofErr w:type="gramStart"/>
            <w:r w:rsidRPr="00E1348B">
              <w:rPr>
                <w:rFonts w:ascii="Bookman Old Style" w:hAnsi="Bookman Old Style" w:cs="Calibri"/>
                <w:b/>
                <w:bCs/>
                <w:color w:val="000000"/>
                <w:sz w:val="22"/>
                <w:szCs w:val="22"/>
              </w:rPr>
              <w:t>Disbd</w:t>
            </w:r>
            <w:proofErr w:type="spellEnd"/>
            <w:r w:rsidRPr="00E1348B">
              <w:rPr>
                <w:rFonts w:ascii="Bookman Old Style" w:hAnsi="Bookman Old Style" w:cs="Calibri"/>
                <w:b/>
                <w:bCs/>
                <w:color w:val="000000"/>
                <w:sz w:val="22"/>
                <w:szCs w:val="22"/>
              </w:rPr>
              <w:t xml:space="preserve">  Amt</w:t>
            </w:r>
            <w:proofErr w:type="gramEnd"/>
          </w:p>
        </w:tc>
      </w:tr>
      <w:tr w:rsidR="00D468BF" w:rsidRPr="00E1348B" w14:paraId="19781AAF" w14:textId="77777777" w:rsidTr="00E1348B">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3F227AB4"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w:t>
            </w:r>
          </w:p>
        </w:tc>
        <w:tc>
          <w:tcPr>
            <w:tcW w:w="894" w:type="dxa"/>
            <w:tcBorders>
              <w:top w:val="nil"/>
              <w:left w:val="nil"/>
              <w:bottom w:val="single" w:sz="4" w:space="0" w:color="auto"/>
              <w:right w:val="single" w:sz="4" w:space="0" w:color="auto"/>
            </w:tcBorders>
            <w:shd w:val="clear" w:color="auto" w:fill="auto"/>
            <w:vAlign w:val="center"/>
            <w:hideMark/>
          </w:tcPr>
          <w:p w14:paraId="28CA15F2" w14:textId="77777777" w:rsidR="00D468BF" w:rsidRPr="00E1348B" w:rsidRDefault="00D468BF" w:rsidP="00874607">
            <w:pPr>
              <w:rPr>
                <w:rFonts w:ascii="Bookman Old Style" w:hAnsi="Bookman Old Style" w:cs="Calibri"/>
                <w:color w:val="000000"/>
                <w:sz w:val="22"/>
                <w:szCs w:val="22"/>
              </w:rPr>
            </w:pPr>
            <w:r w:rsidRPr="00E1348B">
              <w:rPr>
                <w:rFonts w:ascii="Bookman Old Style" w:hAnsi="Bookman Old Style" w:cs="Calibri"/>
                <w:color w:val="000000"/>
                <w:sz w:val="22"/>
                <w:szCs w:val="22"/>
              </w:rPr>
              <w:t>SBI</w:t>
            </w:r>
          </w:p>
        </w:tc>
        <w:tc>
          <w:tcPr>
            <w:tcW w:w="1023" w:type="dxa"/>
            <w:tcBorders>
              <w:top w:val="nil"/>
              <w:left w:val="nil"/>
              <w:bottom w:val="single" w:sz="4" w:space="0" w:color="auto"/>
              <w:right w:val="single" w:sz="4" w:space="0" w:color="auto"/>
            </w:tcBorders>
            <w:shd w:val="clear" w:color="auto" w:fill="auto"/>
            <w:noWrap/>
            <w:vAlign w:val="bottom"/>
            <w:hideMark/>
          </w:tcPr>
          <w:p w14:paraId="6BB8B47C" w14:textId="77777777" w:rsidR="00D468BF" w:rsidRPr="00E1348B" w:rsidRDefault="00D468BF" w:rsidP="00874607">
            <w:pPr>
              <w:jc w:val="center"/>
              <w:rPr>
                <w:rFonts w:ascii="Bookman Old Style" w:hAnsi="Bookman Old Style" w:cs="Calibri"/>
                <w:sz w:val="22"/>
                <w:szCs w:val="22"/>
              </w:rPr>
            </w:pPr>
            <w:r w:rsidRPr="00E1348B">
              <w:rPr>
                <w:rFonts w:ascii="Bookman Old Style" w:hAnsi="Bookman Old Style" w:cs="Calibri"/>
                <w:sz w:val="22"/>
                <w:szCs w:val="22"/>
              </w:rPr>
              <w:t>276</w:t>
            </w:r>
          </w:p>
        </w:tc>
        <w:tc>
          <w:tcPr>
            <w:tcW w:w="222" w:type="dxa"/>
            <w:tcBorders>
              <w:top w:val="nil"/>
              <w:left w:val="nil"/>
              <w:bottom w:val="single" w:sz="4" w:space="0" w:color="auto"/>
              <w:right w:val="nil"/>
            </w:tcBorders>
          </w:tcPr>
          <w:p w14:paraId="1A1107E0" w14:textId="77777777" w:rsidR="00D468BF" w:rsidRPr="00E1348B" w:rsidRDefault="00D468BF" w:rsidP="00874607">
            <w:pPr>
              <w:jc w:val="center"/>
              <w:rPr>
                <w:rFonts w:ascii="Bookman Old Style" w:hAnsi="Bookman Old Style" w:cs="Calibri"/>
                <w:sz w:val="22"/>
                <w:szCs w:val="22"/>
              </w:rPr>
            </w:pPr>
          </w:p>
        </w:tc>
        <w:tc>
          <w:tcPr>
            <w:tcW w:w="1023" w:type="dxa"/>
            <w:tcBorders>
              <w:top w:val="nil"/>
              <w:left w:val="nil"/>
              <w:bottom w:val="single" w:sz="4" w:space="0" w:color="auto"/>
              <w:right w:val="single" w:sz="4" w:space="0" w:color="auto"/>
            </w:tcBorders>
            <w:shd w:val="clear" w:color="auto" w:fill="auto"/>
            <w:noWrap/>
            <w:vAlign w:val="bottom"/>
            <w:hideMark/>
          </w:tcPr>
          <w:p w14:paraId="27F0F581" w14:textId="498402EF" w:rsidR="00D468BF" w:rsidRPr="00E1348B" w:rsidRDefault="00D468BF" w:rsidP="00874607">
            <w:pPr>
              <w:jc w:val="center"/>
              <w:rPr>
                <w:rFonts w:ascii="Bookman Old Style" w:hAnsi="Bookman Old Style" w:cs="Calibri"/>
                <w:sz w:val="22"/>
                <w:szCs w:val="22"/>
              </w:rPr>
            </w:pPr>
            <w:r w:rsidRPr="00E1348B">
              <w:rPr>
                <w:rFonts w:ascii="Bookman Old Style" w:hAnsi="Bookman Old Style" w:cs="Calibri"/>
                <w:sz w:val="22"/>
                <w:szCs w:val="22"/>
              </w:rPr>
              <w:t>8.28</w:t>
            </w:r>
          </w:p>
        </w:tc>
        <w:tc>
          <w:tcPr>
            <w:tcW w:w="2002" w:type="dxa"/>
            <w:tcBorders>
              <w:top w:val="nil"/>
              <w:left w:val="nil"/>
              <w:bottom w:val="single" w:sz="4" w:space="0" w:color="auto"/>
              <w:right w:val="single" w:sz="4" w:space="0" w:color="auto"/>
            </w:tcBorders>
            <w:shd w:val="clear" w:color="auto" w:fill="auto"/>
            <w:noWrap/>
            <w:vAlign w:val="bottom"/>
            <w:hideMark/>
          </w:tcPr>
          <w:p w14:paraId="470EB176"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332</w:t>
            </w:r>
          </w:p>
        </w:tc>
        <w:tc>
          <w:tcPr>
            <w:tcW w:w="1479" w:type="dxa"/>
            <w:tcBorders>
              <w:top w:val="nil"/>
              <w:left w:val="nil"/>
              <w:bottom w:val="single" w:sz="4" w:space="0" w:color="auto"/>
              <w:right w:val="single" w:sz="4" w:space="0" w:color="auto"/>
            </w:tcBorders>
            <w:shd w:val="clear" w:color="auto" w:fill="auto"/>
            <w:noWrap/>
            <w:vAlign w:val="bottom"/>
            <w:hideMark/>
          </w:tcPr>
          <w:p w14:paraId="19BAD99B" w14:textId="15412282"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7</w:t>
            </w:r>
            <w:r w:rsidR="00905E1B"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33</w:t>
            </w:r>
          </w:p>
        </w:tc>
        <w:tc>
          <w:tcPr>
            <w:tcW w:w="1440" w:type="dxa"/>
            <w:tcBorders>
              <w:top w:val="nil"/>
              <w:left w:val="nil"/>
              <w:bottom w:val="single" w:sz="4" w:space="0" w:color="auto"/>
              <w:right w:val="single" w:sz="4" w:space="0" w:color="auto"/>
            </w:tcBorders>
            <w:shd w:val="clear" w:color="auto" w:fill="auto"/>
            <w:noWrap/>
            <w:vAlign w:val="bottom"/>
            <w:hideMark/>
          </w:tcPr>
          <w:p w14:paraId="303ACBB4"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112</w:t>
            </w:r>
          </w:p>
        </w:tc>
        <w:tc>
          <w:tcPr>
            <w:tcW w:w="1221" w:type="dxa"/>
            <w:tcBorders>
              <w:top w:val="nil"/>
              <w:left w:val="nil"/>
              <w:bottom w:val="single" w:sz="4" w:space="0" w:color="auto"/>
              <w:right w:val="single" w:sz="4" w:space="0" w:color="auto"/>
            </w:tcBorders>
            <w:shd w:val="clear" w:color="auto" w:fill="auto"/>
            <w:noWrap/>
            <w:vAlign w:val="bottom"/>
            <w:hideMark/>
          </w:tcPr>
          <w:p w14:paraId="5AA57B4D" w14:textId="1F707C61"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2.94</w:t>
            </w:r>
          </w:p>
        </w:tc>
      </w:tr>
      <w:tr w:rsidR="00D468BF" w:rsidRPr="00E1348B" w14:paraId="384E01A8" w14:textId="77777777" w:rsidTr="00E1348B">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2FA459A8"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w:t>
            </w:r>
          </w:p>
        </w:tc>
        <w:tc>
          <w:tcPr>
            <w:tcW w:w="894" w:type="dxa"/>
            <w:tcBorders>
              <w:top w:val="nil"/>
              <w:left w:val="nil"/>
              <w:bottom w:val="single" w:sz="4" w:space="0" w:color="auto"/>
              <w:right w:val="single" w:sz="4" w:space="0" w:color="auto"/>
            </w:tcBorders>
            <w:shd w:val="clear" w:color="auto" w:fill="auto"/>
            <w:vAlign w:val="center"/>
            <w:hideMark/>
          </w:tcPr>
          <w:p w14:paraId="4F1050B5" w14:textId="77777777" w:rsidR="00D468BF" w:rsidRPr="00E1348B" w:rsidRDefault="00D468BF" w:rsidP="00874607">
            <w:pPr>
              <w:rPr>
                <w:rFonts w:ascii="Bookman Old Style" w:hAnsi="Bookman Old Style" w:cs="Calibri"/>
                <w:color w:val="000000"/>
                <w:sz w:val="22"/>
                <w:szCs w:val="22"/>
              </w:rPr>
            </w:pPr>
            <w:r w:rsidRPr="00E1348B">
              <w:rPr>
                <w:rFonts w:ascii="Bookman Old Style" w:hAnsi="Bookman Old Style" w:cs="Calibri"/>
                <w:color w:val="000000"/>
                <w:sz w:val="22"/>
                <w:szCs w:val="22"/>
              </w:rPr>
              <w:t>MRB</w:t>
            </w:r>
          </w:p>
        </w:tc>
        <w:tc>
          <w:tcPr>
            <w:tcW w:w="1023" w:type="dxa"/>
            <w:tcBorders>
              <w:top w:val="nil"/>
              <w:left w:val="nil"/>
              <w:bottom w:val="single" w:sz="4" w:space="0" w:color="auto"/>
              <w:right w:val="single" w:sz="4" w:space="0" w:color="auto"/>
            </w:tcBorders>
            <w:shd w:val="clear" w:color="auto" w:fill="auto"/>
            <w:noWrap/>
            <w:vAlign w:val="bottom"/>
            <w:hideMark/>
          </w:tcPr>
          <w:p w14:paraId="3FF4FEF4" w14:textId="77777777" w:rsidR="00D468BF" w:rsidRPr="00E1348B" w:rsidRDefault="00D468BF" w:rsidP="00874607">
            <w:pPr>
              <w:jc w:val="center"/>
              <w:rPr>
                <w:rFonts w:ascii="Bookman Old Style" w:hAnsi="Bookman Old Style" w:cs="Calibri"/>
                <w:sz w:val="22"/>
                <w:szCs w:val="22"/>
              </w:rPr>
            </w:pPr>
            <w:r w:rsidRPr="00E1348B">
              <w:rPr>
                <w:rFonts w:ascii="Bookman Old Style" w:hAnsi="Bookman Old Style" w:cs="Calibri"/>
                <w:sz w:val="22"/>
                <w:szCs w:val="22"/>
              </w:rPr>
              <w:t>163</w:t>
            </w:r>
          </w:p>
        </w:tc>
        <w:tc>
          <w:tcPr>
            <w:tcW w:w="222" w:type="dxa"/>
            <w:tcBorders>
              <w:top w:val="nil"/>
              <w:left w:val="nil"/>
              <w:bottom w:val="single" w:sz="4" w:space="0" w:color="auto"/>
              <w:right w:val="nil"/>
            </w:tcBorders>
          </w:tcPr>
          <w:p w14:paraId="1F5DC4AD" w14:textId="77777777" w:rsidR="00D468BF" w:rsidRPr="00E1348B" w:rsidRDefault="00D468BF" w:rsidP="00874607">
            <w:pPr>
              <w:jc w:val="center"/>
              <w:rPr>
                <w:rFonts w:ascii="Bookman Old Style" w:hAnsi="Bookman Old Style" w:cs="Calibri"/>
                <w:sz w:val="22"/>
                <w:szCs w:val="22"/>
              </w:rPr>
            </w:pPr>
          </w:p>
        </w:tc>
        <w:tc>
          <w:tcPr>
            <w:tcW w:w="1023" w:type="dxa"/>
            <w:tcBorders>
              <w:top w:val="nil"/>
              <w:left w:val="nil"/>
              <w:bottom w:val="single" w:sz="4" w:space="0" w:color="auto"/>
              <w:right w:val="single" w:sz="4" w:space="0" w:color="auto"/>
            </w:tcBorders>
            <w:shd w:val="clear" w:color="auto" w:fill="auto"/>
            <w:noWrap/>
            <w:vAlign w:val="bottom"/>
            <w:hideMark/>
          </w:tcPr>
          <w:p w14:paraId="34E5B042" w14:textId="3D1260DB" w:rsidR="00D468BF" w:rsidRPr="00E1348B" w:rsidRDefault="00D468BF" w:rsidP="00874607">
            <w:pPr>
              <w:jc w:val="center"/>
              <w:rPr>
                <w:rFonts w:ascii="Bookman Old Style" w:hAnsi="Bookman Old Style" w:cs="Calibri"/>
                <w:sz w:val="22"/>
                <w:szCs w:val="22"/>
              </w:rPr>
            </w:pPr>
            <w:r w:rsidRPr="00E1348B">
              <w:rPr>
                <w:rFonts w:ascii="Bookman Old Style" w:hAnsi="Bookman Old Style" w:cs="Calibri"/>
                <w:sz w:val="22"/>
                <w:szCs w:val="22"/>
              </w:rPr>
              <w:t>4.89</w:t>
            </w:r>
          </w:p>
        </w:tc>
        <w:tc>
          <w:tcPr>
            <w:tcW w:w="2002" w:type="dxa"/>
            <w:tcBorders>
              <w:top w:val="nil"/>
              <w:left w:val="nil"/>
              <w:bottom w:val="single" w:sz="4" w:space="0" w:color="auto"/>
              <w:right w:val="single" w:sz="4" w:space="0" w:color="auto"/>
            </w:tcBorders>
            <w:shd w:val="clear" w:color="auto" w:fill="auto"/>
            <w:noWrap/>
            <w:vAlign w:val="bottom"/>
            <w:hideMark/>
          </w:tcPr>
          <w:p w14:paraId="3968AEC7"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193</w:t>
            </w:r>
          </w:p>
        </w:tc>
        <w:tc>
          <w:tcPr>
            <w:tcW w:w="1479" w:type="dxa"/>
            <w:tcBorders>
              <w:top w:val="nil"/>
              <w:left w:val="nil"/>
              <w:bottom w:val="single" w:sz="4" w:space="0" w:color="auto"/>
              <w:right w:val="single" w:sz="4" w:space="0" w:color="auto"/>
            </w:tcBorders>
            <w:shd w:val="clear" w:color="auto" w:fill="auto"/>
            <w:noWrap/>
            <w:vAlign w:val="bottom"/>
            <w:hideMark/>
          </w:tcPr>
          <w:p w14:paraId="0005D566" w14:textId="627FB5EF"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7.29</w:t>
            </w:r>
          </w:p>
        </w:tc>
        <w:tc>
          <w:tcPr>
            <w:tcW w:w="1440" w:type="dxa"/>
            <w:tcBorders>
              <w:top w:val="nil"/>
              <w:left w:val="nil"/>
              <w:bottom w:val="single" w:sz="4" w:space="0" w:color="auto"/>
              <w:right w:val="single" w:sz="4" w:space="0" w:color="auto"/>
            </w:tcBorders>
            <w:shd w:val="clear" w:color="auto" w:fill="auto"/>
            <w:noWrap/>
            <w:vAlign w:val="bottom"/>
            <w:hideMark/>
          </w:tcPr>
          <w:p w14:paraId="7AD85A01"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29</w:t>
            </w:r>
          </w:p>
        </w:tc>
        <w:tc>
          <w:tcPr>
            <w:tcW w:w="1221" w:type="dxa"/>
            <w:tcBorders>
              <w:top w:val="nil"/>
              <w:left w:val="nil"/>
              <w:bottom w:val="single" w:sz="4" w:space="0" w:color="auto"/>
              <w:right w:val="single" w:sz="4" w:space="0" w:color="auto"/>
            </w:tcBorders>
            <w:shd w:val="clear" w:color="auto" w:fill="auto"/>
            <w:noWrap/>
            <w:vAlign w:val="bottom"/>
            <w:hideMark/>
          </w:tcPr>
          <w:p w14:paraId="5901E228" w14:textId="6B55B5A8"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1.0</w:t>
            </w:r>
            <w:r w:rsidR="00D95739" w:rsidRPr="00E1348B">
              <w:rPr>
                <w:rFonts w:ascii="Bookman Old Style" w:hAnsi="Bookman Old Style" w:cs="Calibri"/>
                <w:color w:val="000000"/>
                <w:sz w:val="22"/>
                <w:szCs w:val="22"/>
              </w:rPr>
              <w:t>1</w:t>
            </w:r>
          </w:p>
        </w:tc>
      </w:tr>
      <w:tr w:rsidR="00D468BF" w:rsidRPr="00E1348B" w14:paraId="7FFECE0D" w14:textId="77777777" w:rsidTr="00E1348B">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23A25DCE"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w:t>
            </w:r>
          </w:p>
        </w:tc>
        <w:tc>
          <w:tcPr>
            <w:tcW w:w="894" w:type="dxa"/>
            <w:tcBorders>
              <w:top w:val="nil"/>
              <w:left w:val="nil"/>
              <w:bottom w:val="single" w:sz="4" w:space="0" w:color="auto"/>
              <w:right w:val="single" w:sz="4" w:space="0" w:color="auto"/>
            </w:tcBorders>
            <w:shd w:val="clear" w:color="auto" w:fill="auto"/>
            <w:vAlign w:val="center"/>
            <w:hideMark/>
          </w:tcPr>
          <w:p w14:paraId="26F55E29" w14:textId="77777777" w:rsidR="00D468BF" w:rsidRPr="00E1348B" w:rsidRDefault="00D468BF" w:rsidP="00874607">
            <w:pPr>
              <w:rPr>
                <w:rFonts w:ascii="Bookman Old Style" w:hAnsi="Bookman Old Style" w:cs="Calibri"/>
                <w:color w:val="000000"/>
                <w:sz w:val="22"/>
                <w:szCs w:val="22"/>
              </w:rPr>
            </w:pPr>
            <w:r w:rsidRPr="00E1348B">
              <w:rPr>
                <w:rFonts w:ascii="Bookman Old Style" w:hAnsi="Bookman Old Style" w:cs="Calibri"/>
                <w:color w:val="000000"/>
                <w:sz w:val="22"/>
                <w:szCs w:val="22"/>
              </w:rPr>
              <w:t>MCAB</w:t>
            </w:r>
          </w:p>
        </w:tc>
        <w:tc>
          <w:tcPr>
            <w:tcW w:w="1023" w:type="dxa"/>
            <w:tcBorders>
              <w:top w:val="nil"/>
              <w:left w:val="nil"/>
              <w:bottom w:val="single" w:sz="4" w:space="0" w:color="auto"/>
              <w:right w:val="single" w:sz="4" w:space="0" w:color="auto"/>
            </w:tcBorders>
            <w:shd w:val="clear" w:color="auto" w:fill="auto"/>
            <w:noWrap/>
            <w:vAlign w:val="bottom"/>
            <w:hideMark/>
          </w:tcPr>
          <w:p w14:paraId="2E2A18D2" w14:textId="77777777" w:rsidR="00D468BF" w:rsidRPr="00E1348B" w:rsidRDefault="00D468BF" w:rsidP="00874607">
            <w:pPr>
              <w:jc w:val="center"/>
              <w:rPr>
                <w:rFonts w:ascii="Bookman Old Style" w:hAnsi="Bookman Old Style" w:cs="Calibri"/>
                <w:sz w:val="22"/>
                <w:szCs w:val="22"/>
              </w:rPr>
            </w:pPr>
            <w:r w:rsidRPr="00E1348B">
              <w:rPr>
                <w:rFonts w:ascii="Bookman Old Style" w:hAnsi="Bookman Old Style" w:cs="Calibri"/>
                <w:sz w:val="22"/>
                <w:szCs w:val="22"/>
              </w:rPr>
              <w:t>80</w:t>
            </w:r>
          </w:p>
        </w:tc>
        <w:tc>
          <w:tcPr>
            <w:tcW w:w="222" w:type="dxa"/>
            <w:tcBorders>
              <w:top w:val="nil"/>
              <w:left w:val="nil"/>
              <w:bottom w:val="single" w:sz="4" w:space="0" w:color="auto"/>
              <w:right w:val="nil"/>
            </w:tcBorders>
          </w:tcPr>
          <w:p w14:paraId="4AD53E95" w14:textId="77777777" w:rsidR="00D468BF" w:rsidRPr="00E1348B" w:rsidRDefault="00D468BF" w:rsidP="00874607">
            <w:pPr>
              <w:jc w:val="center"/>
              <w:rPr>
                <w:rFonts w:ascii="Bookman Old Style" w:hAnsi="Bookman Old Style" w:cs="Calibri"/>
                <w:sz w:val="22"/>
                <w:szCs w:val="22"/>
              </w:rPr>
            </w:pPr>
          </w:p>
        </w:tc>
        <w:tc>
          <w:tcPr>
            <w:tcW w:w="1023" w:type="dxa"/>
            <w:tcBorders>
              <w:top w:val="nil"/>
              <w:left w:val="nil"/>
              <w:bottom w:val="single" w:sz="4" w:space="0" w:color="auto"/>
              <w:right w:val="single" w:sz="4" w:space="0" w:color="auto"/>
            </w:tcBorders>
            <w:shd w:val="clear" w:color="auto" w:fill="auto"/>
            <w:noWrap/>
            <w:vAlign w:val="bottom"/>
            <w:hideMark/>
          </w:tcPr>
          <w:p w14:paraId="20070689" w14:textId="36046A45" w:rsidR="00D468BF" w:rsidRPr="00E1348B" w:rsidRDefault="00D468BF" w:rsidP="00874607">
            <w:pPr>
              <w:jc w:val="center"/>
              <w:rPr>
                <w:rFonts w:ascii="Bookman Old Style" w:hAnsi="Bookman Old Style" w:cs="Calibri"/>
                <w:sz w:val="22"/>
                <w:szCs w:val="22"/>
              </w:rPr>
            </w:pPr>
            <w:r w:rsidRPr="00E1348B">
              <w:rPr>
                <w:rFonts w:ascii="Bookman Old Style" w:hAnsi="Bookman Old Style" w:cs="Calibri"/>
                <w:sz w:val="22"/>
                <w:szCs w:val="22"/>
              </w:rPr>
              <w:t>2.40</w:t>
            </w:r>
          </w:p>
        </w:tc>
        <w:tc>
          <w:tcPr>
            <w:tcW w:w="2002" w:type="dxa"/>
            <w:tcBorders>
              <w:top w:val="nil"/>
              <w:left w:val="nil"/>
              <w:bottom w:val="single" w:sz="4" w:space="0" w:color="auto"/>
              <w:right w:val="single" w:sz="4" w:space="0" w:color="auto"/>
            </w:tcBorders>
            <w:shd w:val="clear" w:color="auto" w:fill="auto"/>
            <w:noWrap/>
            <w:vAlign w:val="center"/>
            <w:hideMark/>
          </w:tcPr>
          <w:p w14:paraId="34410308"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59</w:t>
            </w:r>
          </w:p>
        </w:tc>
        <w:tc>
          <w:tcPr>
            <w:tcW w:w="1479" w:type="dxa"/>
            <w:tcBorders>
              <w:top w:val="nil"/>
              <w:left w:val="nil"/>
              <w:bottom w:val="single" w:sz="4" w:space="0" w:color="auto"/>
              <w:right w:val="single" w:sz="4" w:space="0" w:color="auto"/>
            </w:tcBorders>
            <w:shd w:val="clear" w:color="auto" w:fill="auto"/>
            <w:noWrap/>
            <w:vAlign w:val="center"/>
            <w:hideMark/>
          </w:tcPr>
          <w:p w14:paraId="3D1E2C83" w14:textId="03549380"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0.80</w:t>
            </w:r>
          </w:p>
        </w:tc>
        <w:tc>
          <w:tcPr>
            <w:tcW w:w="1440" w:type="dxa"/>
            <w:tcBorders>
              <w:top w:val="nil"/>
              <w:left w:val="nil"/>
              <w:bottom w:val="single" w:sz="4" w:space="0" w:color="auto"/>
              <w:right w:val="single" w:sz="4" w:space="0" w:color="auto"/>
            </w:tcBorders>
            <w:shd w:val="clear" w:color="auto" w:fill="auto"/>
            <w:noWrap/>
            <w:vAlign w:val="center"/>
            <w:hideMark/>
          </w:tcPr>
          <w:p w14:paraId="499E78ED"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21</w:t>
            </w:r>
          </w:p>
        </w:tc>
        <w:tc>
          <w:tcPr>
            <w:tcW w:w="1221" w:type="dxa"/>
            <w:tcBorders>
              <w:top w:val="nil"/>
              <w:left w:val="nil"/>
              <w:bottom w:val="single" w:sz="4" w:space="0" w:color="auto"/>
              <w:right w:val="single" w:sz="4" w:space="0" w:color="auto"/>
            </w:tcBorders>
            <w:shd w:val="clear" w:color="auto" w:fill="auto"/>
            <w:noWrap/>
            <w:vAlign w:val="center"/>
            <w:hideMark/>
          </w:tcPr>
          <w:p w14:paraId="5F92060B" w14:textId="3772EAB6"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0.21</w:t>
            </w:r>
          </w:p>
        </w:tc>
      </w:tr>
      <w:tr w:rsidR="00D468BF" w:rsidRPr="00E1348B" w14:paraId="7B1CA644" w14:textId="77777777" w:rsidTr="00E1348B">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6D33C4CD"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w:t>
            </w:r>
          </w:p>
        </w:tc>
        <w:tc>
          <w:tcPr>
            <w:tcW w:w="894" w:type="dxa"/>
            <w:tcBorders>
              <w:top w:val="nil"/>
              <w:left w:val="nil"/>
              <w:bottom w:val="single" w:sz="4" w:space="0" w:color="auto"/>
              <w:right w:val="single" w:sz="4" w:space="0" w:color="auto"/>
            </w:tcBorders>
            <w:shd w:val="clear" w:color="auto" w:fill="auto"/>
            <w:vAlign w:val="center"/>
            <w:hideMark/>
          </w:tcPr>
          <w:p w14:paraId="7611E4E1" w14:textId="77777777" w:rsidR="00D468BF" w:rsidRPr="00E1348B" w:rsidRDefault="00D468BF" w:rsidP="00874607">
            <w:pPr>
              <w:rPr>
                <w:rFonts w:ascii="Bookman Old Style" w:hAnsi="Bookman Old Style" w:cs="Calibri"/>
                <w:color w:val="000000"/>
                <w:sz w:val="22"/>
                <w:szCs w:val="22"/>
              </w:rPr>
            </w:pPr>
            <w:r w:rsidRPr="00E1348B">
              <w:rPr>
                <w:rFonts w:ascii="Bookman Old Style" w:hAnsi="Bookman Old Style" w:cs="Calibri"/>
                <w:color w:val="000000"/>
                <w:sz w:val="22"/>
                <w:szCs w:val="22"/>
              </w:rPr>
              <w:t>UBI</w:t>
            </w:r>
          </w:p>
        </w:tc>
        <w:tc>
          <w:tcPr>
            <w:tcW w:w="1023" w:type="dxa"/>
            <w:tcBorders>
              <w:top w:val="nil"/>
              <w:left w:val="nil"/>
              <w:bottom w:val="single" w:sz="4" w:space="0" w:color="auto"/>
              <w:right w:val="single" w:sz="4" w:space="0" w:color="auto"/>
            </w:tcBorders>
            <w:shd w:val="clear" w:color="auto" w:fill="auto"/>
            <w:noWrap/>
            <w:vAlign w:val="bottom"/>
            <w:hideMark/>
          </w:tcPr>
          <w:p w14:paraId="2786880C" w14:textId="77777777" w:rsidR="00D468BF" w:rsidRPr="00E1348B" w:rsidRDefault="00D468BF" w:rsidP="00874607">
            <w:pPr>
              <w:jc w:val="center"/>
              <w:rPr>
                <w:rFonts w:ascii="Bookman Old Style" w:hAnsi="Bookman Old Style" w:cs="Calibri"/>
                <w:sz w:val="22"/>
                <w:szCs w:val="22"/>
              </w:rPr>
            </w:pPr>
            <w:r w:rsidRPr="00E1348B">
              <w:rPr>
                <w:rFonts w:ascii="Bookman Old Style" w:hAnsi="Bookman Old Style" w:cs="Calibri"/>
                <w:sz w:val="22"/>
                <w:szCs w:val="22"/>
              </w:rPr>
              <w:t>10</w:t>
            </w:r>
          </w:p>
        </w:tc>
        <w:tc>
          <w:tcPr>
            <w:tcW w:w="222" w:type="dxa"/>
            <w:tcBorders>
              <w:top w:val="nil"/>
              <w:left w:val="nil"/>
              <w:bottom w:val="single" w:sz="4" w:space="0" w:color="auto"/>
              <w:right w:val="nil"/>
            </w:tcBorders>
          </w:tcPr>
          <w:p w14:paraId="21B88452" w14:textId="77777777" w:rsidR="00D468BF" w:rsidRPr="00E1348B" w:rsidRDefault="00D468BF" w:rsidP="00874607">
            <w:pPr>
              <w:jc w:val="center"/>
              <w:rPr>
                <w:rFonts w:ascii="Bookman Old Style" w:hAnsi="Bookman Old Style" w:cs="Calibri"/>
                <w:sz w:val="22"/>
                <w:szCs w:val="22"/>
              </w:rPr>
            </w:pPr>
          </w:p>
        </w:tc>
        <w:tc>
          <w:tcPr>
            <w:tcW w:w="1023" w:type="dxa"/>
            <w:tcBorders>
              <w:top w:val="nil"/>
              <w:left w:val="nil"/>
              <w:bottom w:val="single" w:sz="4" w:space="0" w:color="auto"/>
              <w:right w:val="single" w:sz="4" w:space="0" w:color="auto"/>
            </w:tcBorders>
            <w:shd w:val="clear" w:color="auto" w:fill="auto"/>
            <w:noWrap/>
            <w:vAlign w:val="bottom"/>
            <w:hideMark/>
          </w:tcPr>
          <w:p w14:paraId="6F1DF505" w14:textId="03F9A1EA" w:rsidR="00D468BF" w:rsidRPr="00E1348B" w:rsidRDefault="00D468BF" w:rsidP="00874607">
            <w:pPr>
              <w:jc w:val="center"/>
              <w:rPr>
                <w:rFonts w:ascii="Bookman Old Style" w:hAnsi="Bookman Old Style" w:cs="Calibri"/>
                <w:sz w:val="22"/>
                <w:szCs w:val="22"/>
              </w:rPr>
            </w:pPr>
            <w:r w:rsidRPr="00E1348B">
              <w:rPr>
                <w:rFonts w:ascii="Bookman Old Style" w:hAnsi="Bookman Old Style" w:cs="Calibri"/>
                <w:sz w:val="22"/>
                <w:szCs w:val="22"/>
              </w:rPr>
              <w:t>0.30</w:t>
            </w:r>
          </w:p>
        </w:tc>
        <w:tc>
          <w:tcPr>
            <w:tcW w:w="2002" w:type="dxa"/>
            <w:tcBorders>
              <w:top w:val="nil"/>
              <w:left w:val="nil"/>
              <w:bottom w:val="single" w:sz="4" w:space="0" w:color="auto"/>
              <w:right w:val="single" w:sz="4" w:space="0" w:color="auto"/>
            </w:tcBorders>
            <w:shd w:val="clear" w:color="auto" w:fill="auto"/>
            <w:vAlign w:val="bottom"/>
            <w:hideMark/>
          </w:tcPr>
          <w:p w14:paraId="1F8B5ECE"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47</w:t>
            </w:r>
          </w:p>
        </w:tc>
        <w:tc>
          <w:tcPr>
            <w:tcW w:w="1479" w:type="dxa"/>
            <w:tcBorders>
              <w:top w:val="nil"/>
              <w:left w:val="nil"/>
              <w:bottom w:val="single" w:sz="4" w:space="0" w:color="auto"/>
              <w:right w:val="single" w:sz="4" w:space="0" w:color="auto"/>
            </w:tcBorders>
            <w:shd w:val="clear" w:color="auto" w:fill="auto"/>
            <w:vAlign w:val="bottom"/>
            <w:hideMark/>
          </w:tcPr>
          <w:p w14:paraId="40C0D649" w14:textId="1241B415"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1.34</w:t>
            </w:r>
          </w:p>
        </w:tc>
        <w:tc>
          <w:tcPr>
            <w:tcW w:w="1440" w:type="dxa"/>
            <w:tcBorders>
              <w:top w:val="nil"/>
              <w:left w:val="nil"/>
              <w:bottom w:val="single" w:sz="4" w:space="0" w:color="auto"/>
              <w:right w:val="single" w:sz="4" w:space="0" w:color="auto"/>
            </w:tcBorders>
            <w:shd w:val="clear" w:color="auto" w:fill="auto"/>
            <w:vAlign w:val="bottom"/>
            <w:hideMark/>
          </w:tcPr>
          <w:p w14:paraId="40E97301"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12</w:t>
            </w:r>
          </w:p>
        </w:tc>
        <w:tc>
          <w:tcPr>
            <w:tcW w:w="1221" w:type="dxa"/>
            <w:tcBorders>
              <w:top w:val="nil"/>
              <w:left w:val="nil"/>
              <w:bottom w:val="single" w:sz="4" w:space="0" w:color="auto"/>
              <w:right w:val="single" w:sz="4" w:space="0" w:color="auto"/>
            </w:tcBorders>
            <w:shd w:val="clear" w:color="auto" w:fill="auto"/>
            <w:vAlign w:val="bottom"/>
            <w:hideMark/>
          </w:tcPr>
          <w:p w14:paraId="56EDC7F3" w14:textId="48E19AF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0.37</w:t>
            </w:r>
          </w:p>
        </w:tc>
      </w:tr>
      <w:tr w:rsidR="00D468BF" w:rsidRPr="00E1348B" w14:paraId="4C5AE3D7" w14:textId="77777777" w:rsidTr="00E1348B">
        <w:trPr>
          <w:trHeight w:val="300"/>
        </w:trPr>
        <w:tc>
          <w:tcPr>
            <w:tcW w:w="686" w:type="dxa"/>
            <w:tcBorders>
              <w:top w:val="nil"/>
              <w:left w:val="single" w:sz="4" w:space="0" w:color="auto"/>
              <w:bottom w:val="single" w:sz="4" w:space="0" w:color="auto"/>
              <w:right w:val="single" w:sz="4" w:space="0" w:color="auto"/>
            </w:tcBorders>
            <w:shd w:val="clear" w:color="auto" w:fill="auto"/>
            <w:vAlign w:val="center"/>
            <w:hideMark/>
          </w:tcPr>
          <w:p w14:paraId="15237B9D"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w:t>
            </w:r>
          </w:p>
        </w:tc>
        <w:tc>
          <w:tcPr>
            <w:tcW w:w="894" w:type="dxa"/>
            <w:tcBorders>
              <w:top w:val="nil"/>
              <w:left w:val="nil"/>
              <w:bottom w:val="single" w:sz="4" w:space="0" w:color="auto"/>
              <w:right w:val="single" w:sz="4" w:space="0" w:color="auto"/>
            </w:tcBorders>
            <w:shd w:val="clear" w:color="auto" w:fill="auto"/>
            <w:vAlign w:val="center"/>
            <w:hideMark/>
          </w:tcPr>
          <w:p w14:paraId="0D49E1B9" w14:textId="77777777" w:rsidR="00D468BF" w:rsidRPr="00E1348B" w:rsidRDefault="00D468BF" w:rsidP="00874607">
            <w:pPr>
              <w:rPr>
                <w:rFonts w:ascii="Bookman Old Style" w:hAnsi="Bookman Old Style" w:cs="Calibri"/>
                <w:color w:val="000000"/>
                <w:sz w:val="22"/>
                <w:szCs w:val="22"/>
              </w:rPr>
            </w:pPr>
            <w:r w:rsidRPr="00E1348B">
              <w:rPr>
                <w:rFonts w:ascii="Bookman Old Style" w:hAnsi="Bookman Old Style" w:cs="Calibri"/>
                <w:color w:val="000000"/>
                <w:sz w:val="22"/>
                <w:szCs w:val="22"/>
              </w:rPr>
              <w:t>CAN</w:t>
            </w:r>
          </w:p>
        </w:tc>
        <w:tc>
          <w:tcPr>
            <w:tcW w:w="1023" w:type="dxa"/>
            <w:tcBorders>
              <w:top w:val="nil"/>
              <w:left w:val="nil"/>
              <w:bottom w:val="single" w:sz="4" w:space="0" w:color="auto"/>
              <w:right w:val="single" w:sz="4" w:space="0" w:color="auto"/>
            </w:tcBorders>
            <w:shd w:val="clear" w:color="auto" w:fill="auto"/>
            <w:noWrap/>
            <w:vAlign w:val="bottom"/>
            <w:hideMark/>
          </w:tcPr>
          <w:p w14:paraId="666525B6" w14:textId="77777777" w:rsidR="00D468BF" w:rsidRPr="00E1348B" w:rsidRDefault="00D468BF" w:rsidP="00874607">
            <w:pPr>
              <w:jc w:val="center"/>
              <w:rPr>
                <w:rFonts w:ascii="Bookman Old Style" w:hAnsi="Bookman Old Style" w:cs="Calibri"/>
                <w:sz w:val="22"/>
                <w:szCs w:val="22"/>
              </w:rPr>
            </w:pPr>
            <w:r w:rsidRPr="00E1348B">
              <w:rPr>
                <w:rFonts w:ascii="Bookman Old Style" w:hAnsi="Bookman Old Style" w:cs="Calibri"/>
                <w:sz w:val="22"/>
                <w:szCs w:val="22"/>
              </w:rPr>
              <w:t>27</w:t>
            </w:r>
          </w:p>
        </w:tc>
        <w:tc>
          <w:tcPr>
            <w:tcW w:w="222" w:type="dxa"/>
            <w:tcBorders>
              <w:top w:val="nil"/>
              <w:left w:val="nil"/>
              <w:bottom w:val="single" w:sz="4" w:space="0" w:color="auto"/>
              <w:right w:val="nil"/>
            </w:tcBorders>
          </w:tcPr>
          <w:p w14:paraId="59AA7CC0" w14:textId="77777777" w:rsidR="00D468BF" w:rsidRPr="00E1348B" w:rsidRDefault="00D468BF" w:rsidP="00874607">
            <w:pPr>
              <w:jc w:val="center"/>
              <w:rPr>
                <w:rFonts w:ascii="Bookman Old Style" w:hAnsi="Bookman Old Style" w:cs="Calibri"/>
                <w:sz w:val="22"/>
                <w:szCs w:val="22"/>
              </w:rPr>
            </w:pPr>
          </w:p>
        </w:tc>
        <w:tc>
          <w:tcPr>
            <w:tcW w:w="1023" w:type="dxa"/>
            <w:tcBorders>
              <w:top w:val="nil"/>
              <w:left w:val="nil"/>
              <w:bottom w:val="single" w:sz="4" w:space="0" w:color="auto"/>
              <w:right w:val="single" w:sz="4" w:space="0" w:color="auto"/>
            </w:tcBorders>
            <w:shd w:val="clear" w:color="auto" w:fill="auto"/>
            <w:noWrap/>
            <w:vAlign w:val="bottom"/>
            <w:hideMark/>
          </w:tcPr>
          <w:p w14:paraId="51649719" w14:textId="6159FF2B" w:rsidR="00D468BF" w:rsidRPr="00E1348B" w:rsidRDefault="00D468BF" w:rsidP="00874607">
            <w:pPr>
              <w:jc w:val="center"/>
              <w:rPr>
                <w:rFonts w:ascii="Bookman Old Style" w:hAnsi="Bookman Old Style" w:cs="Calibri"/>
                <w:sz w:val="22"/>
                <w:szCs w:val="22"/>
              </w:rPr>
            </w:pPr>
            <w:r w:rsidRPr="00E1348B">
              <w:rPr>
                <w:rFonts w:ascii="Bookman Old Style" w:hAnsi="Bookman Old Style" w:cs="Calibri"/>
                <w:sz w:val="22"/>
                <w:szCs w:val="22"/>
              </w:rPr>
              <w:t>0.81</w:t>
            </w:r>
          </w:p>
        </w:tc>
        <w:tc>
          <w:tcPr>
            <w:tcW w:w="2002" w:type="dxa"/>
            <w:tcBorders>
              <w:top w:val="nil"/>
              <w:left w:val="nil"/>
              <w:bottom w:val="single" w:sz="4" w:space="0" w:color="auto"/>
              <w:right w:val="single" w:sz="4" w:space="0" w:color="auto"/>
            </w:tcBorders>
            <w:shd w:val="clear" w:color="auto" w:fill="auto"/>
            <w:noWrap/>
            <w:vAlign w:val="bottom"/>
            <w:hideMark/>
          </w:tcPr>
          <w:p w14:paraId="3F282946"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33</w:t>
            </w:r>
          </w:p>
        </w:tc>
        <w:tc>
          <w:tcPr>
            <w:tcW w:w="1479" w:type="dxa"/>
            <w:tcBorders>
              <w:top w:val="nil"/>
              <w:left w:val="nil"/>
              <w:bottom w:val="single" w:sz="4" w:space="0" w:color="auto"/>
              <w:right w:val="single" w:sz="4" w:space="0" w:color="auto"/>
            </w:tcBorders>
            <w:shd w:val="clear" w:color="auto" w:fill="auto"/>
            <w:noWrap/>
            <w:vAlign w:val="bottom"/>
            <w:hideMark/>
          </w:tcPr>
          <w:p w14:paraId="02C42904" w14:textId="73F60879"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0.88</w:t>
            </w:r>
          </w:p>
        </w:tc>
        <w:tc>
          <w:tcPr>
            <w:tcW w:w="1440" w:type="dxa"/>
            <w:tcBorders>
              <w:top w:val="nil"/>
              <w:left w:val="nil"/>
              <w:bottom w:val="single" w:sz="4" w:space="0" w:color="auto"/>
              <w:right w:val="single" w:sz="4" w:space="0" w:color="auto"/>
            </w:tcBorders>
            <w:shd w:val="clear" w:color="auto" w:fill="auto"/>
            <w:noWrap/>
            <w:vAlign w:val="bottom"/>
            <w:hideMark/>
          </w:tcPr>
          <w:p w14:paraId="3A6635FA" w14:textId="77777777"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12</w:t>
            </w:r>
          </w:p>
        </w:tc>
        <w:tc>
          <w:tcPr>
            <w:tcW w:w="1221" w:type="dxa"/>
            <w:tcBorders>
              <w:top w:val="nil"/>
              <w:left w:val="nil"/>
              <w:bottom w:val="single" w:sz="4" w:space="0" w:color="auto"/>
              <w:right w:val="single" w:sz="4" w:space="0" w:color="auto"/>
            </w:tcBorders>
            <w:shd w:val="clear" w:color="auto" w:fill="auto"/>
            <w:noWrap/>
            <w:vAlign w:val="bottom"/>
            <w:hideMark/>
          </w:tcPr>
          <w:p w14:paraId="7E318226" w14:textId="3D4DB342" w:rsidR="00D468BF" w:rsidRPr="00E1348B" w:rsidRDefault="00D468BF" w:rsidP="00874607">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0.38</w:t>
            </w:r>
          </w:p>
        </w:tc>
      </w:tr>
    </w:tbl>
    <w:p w14:paraId="081222B3" w14:textId="3AC9EB85" w:rsidR="001C12AD" w:rsidRPr="00E1348B" w:rsidRDefault="001C12AD" w:rsidP="001C12AD">
      <w:pPr>
        <w:pStyle w:val="NoSpacing"/>
        <w:jc w:val="both"/>
        <w:rPr>
          <w:rFonts w:ascii="Bookman Old Style" w:hAnsi="Bookman Old Style" w:cstheme="minorHAnsi"/>
          <w:szCs w:val="22"/>
        </w:rPr>
      </w:pPr>
    </w:p>
    <w:p w14:paraId="42D2B1BA" w14:textId="77777777" w:rsidR="00D62753" w:rsidRPr="00E1348B" w:rsidRDefault="00D62753" w:rsidP="00E32CCF">
      <w:pPr>
        <w:pStyle w:val="NoSpacing"/>
        <w:numPr>
          <w:ilvl w:val="0"/>
          <w:numId w:val="1"/>
        </w:numPr>
        <w:jc w:val="both"/>
        <w:rPr>
          <w:rFonts w:ascii="Bookman Old Style" w:eastAsia="Gungsuh" w:hAnsi="Bookman Old Style" w:cstheme="minorHAnsi"/>
          <w:b/>
          <w:bCs/>
          <w:szCs w:val="22"/>
          <w:u w:val="single"/>
        </w:rPr>
      </w:pPr>
      <w:r w:rsidRPr="00E1348B">
        <w:rPr>
          <w:rFonts w:ascii="Bookman Old Style" w:eastAsia="Gungsuh" w:hAnsi="Bookman Old Style" w:cstheme="minorHAnsi"/>
          <w:b/>
          <w:bCs/>
          <w:szCs w:val="22"/>
          <w:u w:val="single"/>
        </w:rPr>
        <w:t>National Rural Livelihood</w:t>
      </w:r>
      <w:r w:rsidR="00BC0982" w:rsidRPr="00E1348B">
        <w:rPr>
          <w:rFonts w:ascii="Bookman Old Style" w:eastAsia="Gungsuh" w:hAnsi="Bookman Old Style" w:cstheme="minorHAnsi"/>
          <w:b/>
          <w:bCs/>
          <w:szCs w:val="22"/>
          <w:u w:val="single"/>
        </w:rPr>
        <w:t>s</w:t>
      </w:r>
      <w:r w:rsidRPr="00E1348B">
        <w:rPr>
          <w:rFonts w:ascii="Bookman Old Style" w:eastAsia="Gungsuh" w:hAnsi="Bookman Old Style" w:cstheme="minorHAnsi"/>
          <w:b/>
          <w:bCs/>
          <w:szCs w:val="22"/>
          <w:u w:val="single"/>
        </w:rPr>
        <w:t xml:space="preserve"> Mission</w:t>
      </w:r>
      <w:r w:rsidR="00BC0982" w:rsidRPr="00E1348B">
        <w:rPr>
          <w:rFonts w:ascii="Bookman Old Style" w:eastAsia="Gungsuh" w:hAnsi="Bookman Old Style" w:cstheme="minorHAnsi"/>
          <w:b/>
          <w:bCs/>
          <w:szCs w:val="22"/>
          <w:u w:val="single"/>
        </w:rPr>
        <w:t xml:space="preserve"> Bank Linkage</w:t>
      </w:r>
      <w:r w:rsidRPr="00E1348B">
        <w:rPr>
          <w:rFonts w:ascii="Bookman Old Style" w:eastAsia="Gungsuh" w:hAnsi="Bookman Old Style" w:cstheme="minorHAnsi"/>
          <w:b/>
          <w:bCs/>
          <w:szCs w:val="22"/>
          <w:u w:val="single"/>
        </w:rPr>
        <w:t>:</w:t>
      </w:r>
    </w:p>
    <w:p w14:paraId="19E49FE2" w14:textId="585222A8" w:rsidR="00800DAC" w:rsidRPr="00E1348B" w:rsidRDefault="00A64C7D" w:rsidP="00800DAC">
      <w:pPr>
        <w:pStyle w:val="NoSpacing"/>
        <w:ind w:left="1080"/>
        <w:jc w:val="both"/>
        <w:rPr>
          <w:rFonts w:ascii="Bookman Old Style" w:eastAsia="Gungsuh" w:hAnsi="Bookman Old Style" w:cstheme="minorHAnsi"/>
          <w:b/>
          <w:bCs/>
          <w:szCs w:val="22"/>
        </w:rPr>
      </w:pPr>
      <w:r w:rsidRPr="00E1348B">
        <w:rPr>
          <w:rFonts w:ascii="Bookman Old Style" w:eastAsia="Gungsuh" w:hAnsi="Bookman Old Style" w:cstheme="minorHAnsi"/>
          <w:szCs w:val="22"/>
        </w:rPr>
        <w:t xml:space="preserve">Banks have sanctioned </w:t>
      </w:r>
      <w:r w:rsidR="003624F7" w:rsidRPr="00E1348B">
        <w:rPr>
          <w:rFonts w:ascii="Bookman Old Style" w:eastAsia="Gungsuh" w:hAnsi="Bookman Old Style" w:cstheme="minorHAnsi"/>
          <w:szCs w:val="22"/>
        </w:rPr>
        <w:t>5165</w:t>
      </w:r>
      <w:r w:rsidRPr="00E1348B">
        <w:rPr>
          <w:rFonts w:ascii="Bookman Old Style" w:eastAsia="Gungsuh" w:hAnsi="Bookman Old Style" w:cstheme="minorHAnsi"/>
          <w:szCs w:val="22"/>
        </w:rPr>
        <w:t xml:space="preserve"> SHG Loan proposals </w:t>
      </w:r>
      <w:proofErr w:type="spellStart"/>
      <w:r w:rsidR="003E3DFB" w:rsidRPr="00E1348B">
        <w:rPr>
          <w:rFonts w:ascii="Bookman Old Style" w:eastAsia="Gungsuh" w:hAnsi="Bookman Old Style" w:cstheme="minorHAnsi"/>
          <w:szCs w:val="22"/>
        </w:rPr>
        <w:t>upto</w:t>
      </w:r>
      <w:proofErr w:type="spellEnd"/>
      <w:r w:rsidR="003E3DFB" w:rsidRPr="00E1348B">
        <w:rPr>
          <w:rFonts w:ascii="Bookman Old Style" w:eastAsia="Gungsuh" w:hAnsi="Bookman Old Style" w:cstheme="minorHAnsi"/>
          <w:szCs w:val="22"/>
        </w:rPr>
        <w:t xml:space="preserve"> December 2023 </w:t>
      </w:r>
      <w:r w:rsidRPr="00E1348B">
        <w:rPr>
          <w:rFonts w:ascii="Bookman Old Style" w:eastAsia="Gungsuh" w:hAnsi="Bookman Old Style" w:cstheme="minorHAnsi"/>
          <w:szCs w:val="22"/>
        </w:rPr>
        <w:t xml:space="preserve">under MSRLS against the </w:t>
      </w:r>
      <w:r w:rsidR="003E3DFB" w:rsidRPr="00E1348B">
        <w:rPr>
          <w:rFonts w:ascii="Bookman Old Style" w:eastAsia="Gungsuh" w:hAnsi="Bookman Old Style" w:cstheme="minorHAnsi"/>
          <w:szCs w:val="22"/>
        </w:rPr>
        <w:t xml:space="preserve">total </w:t>
      </w:r>
      <w:r w:rsidRPr="00E1348B">
        <w:rPr>
          <w:rFonts w:ascii="Bookman Old Style" w:eastAsia="Gungsuh" w:hAnsi="Bookman Old Style" w:cstheme="minorHAnsi"/>
          <w:szCs w:val="22"/>
        </w:rPr>
        <w:t>Target of 18117 SHG</w:t>
      </w:r>
      <w:r w:rsidR="003624F7" w:rsidRPr="00E1348B">
        <w:rPr>
          <w:rFonts w:ascii="Bookman Old Style" w:eastAsia="Gungsuh" w:hAnsi="Bookman Old Style" w:cstheme="minorHAnsi"/>
          <w:szCs w:val="22"/>
        </w:rPr>
        <w:t>s</w:t>
      </w:r>
      <w:r w:rsidRPr="00E1348B">
        <w:rPr>
          <w:rFonts w:ascii="Bookman Old Style" w:eastAsia="Gungsuh" w:hAnsi="Bookman Old Style" w:cstheme="minorHAnsi"/>
          <w:szCs w:val="22"/>
        </w:rPr>
        <w:t xml:space="preserve">. </w:t>
      </w:r>
      <w:r w:rsidR="00BA1BA3" w:rsidRPr="00E1348B">
        <w:rPr>
          <w:rFonts w:ascii="Bookman Old Style" w:hAnsi="Bookman Old Style" w:cstheme="minorHAnsi"/>
          <w:color w:val="000000"/>
          <w:szCs w:val="22"/>
        </w:rPr>
        <w:t>M</w:t>
      </w:r>
      <w:r w:rsidR="00F11C51" w:rsidRPr="00E1348B">
        <w:rPr>
          <w:rFonts w:ascii="Bookman Old Style" w:eastAsia="Gungsuh" w:hAnsi="Bookman Old Style" w:cstheme="minorHAnsi"/>
          <w:b/>
          <w:bCs/>
          <w:szCs w:val="22"/>
        </w:rPr>
        <w:t>SRL</w:t>
      </w:r>
      <w:r w:rsidR="00CA6B7E" w:rsidRPr="00E1348B">
        <w:rPr>
          <w:rFonts w:ascii="Bookman Old Style" w:eastAsia="Gungsuh" w:hAnsi="Bookman Old Style" w:cstheme="minorHAnsi"/>
          <w:b/>
          <w:bCs/>
          <w:szCs w:val="22"/>
        </w:rPr>
        <w:t>S</w:t>
      </w:r>
      <w:r w:rsidR="005833A1" w:rsidRPr="00E1348B">
        <w:rPr>
          <w:rFonts w:ascii="Bookman Old Style" w:eastAsia="Gungsuh" w:hAnsi="Bookman Old Style" w:cstheme="minorHAnsi"/>
          <w:b/>
          <w:bCs/>
          <w:szCs w:val="22"/>
        </w:rPr>
        <w:t xml:space="preserve"> </w:t>
      </w:r>
      <w:r w:rsidR="00F51113" w:rsidRPr="00E1348B">
        <w:rPr>
          <w:rFonts w:ascii="Bookman Old Style" w:eastAsia="Gungsuh" w:hAnsi="Bookman Old Style" w:cstheme="minorHAnsi"/>
          <w:b/>
          <w:bCs/>
          <w:szCs w:val="22"/>
        </w:rPr>
        <w:t xml:space="preserve">is requested to </w:t>
      </w:r>
      <w:r w:rsidR="00F11C51" w:rsidRPr="00E1348B">
        <w:rPr>
          <w:rFonts w:ascii="Bookman Old Style" w:eastAsia="Gungsuh" w:hAnsi="Bookman Old Style" w:cstheme="minorHAnsi"/>
          <w:b/>
          <w:bCs/>
          <w:szCs w:val="22"/>
        </w:rPr>
        <w:t>appraise the House</w:t>
      </w:r>
      <w:r w:rsidR="00F11C51" w:rsidRPr="00E1348B">
        <w:rPr>
          <w:rFonts w:ascii="Bookman Old Style" w:eastAsia="Gungsuh" w:hAnsi="Bookman Old Style" w:cstheme="minorHAnsi"/>
          <w:szCs w:val="22"/>
        </w:rPr>
        <w:t xml:space="preserve">. </w:t>
      </w:r>
      <w:r w:rsidR="00F11C51" w:rsidRPr="00AF1606">
        <w:rPr>
          <w:rFonts w:ascii="Bookman Old Style" w:eastAsia="Gungsuh" w:hAnsi="Bookman Old Style" w:cstheme="minorHAnsi"/>
          <w:szCs w:val="22"/>
        </w:rPr>
        <w:t>(</w:t>
      </w:r>
      <w:r w:rsidR="00F11C51" w:rsidRPr="00AF1606">
        <w:rPr>
          <w:rFonts w:ascii="Bookman Old Style" w:eastAsia="Gungsuh" w:hAnsi="Bookman Old Style" w:cstheme="minorHAnsi"/>
          <w:b/>
          <w:bCs/>
          <w:szCs w:val="22"/>
        </w:rPr>
        <w:t>Details in Page No-</w:t>
      </w:r>
      <w:r w:rsidR="00AF1606" w:rsidRPr="00AF1606">
        <w:rPr>
          <w:rFonts w:ascii="Bookman Old Style" w:eastAsia="Gungsuh" w:hAnsi="Bookman Old Style" w:cstheme="minorHAnsi"/>
          <w:b/>
          <w:bCs/>
          <w:szCs w:val="22"/>
        </w:rPr>
        <w:t>133</w:t>
      </w:r>
      <w:r w:rsidR="003F7A92" w:rsidRPr="00AF1606">
        <w:rPr>
          <w:rFonts w:ascii="Bookman Old Style" w:eastAsia="Gungsuh" w:hAnsi="Bookman Old Style" w:cstheme="minorHAnsi"/>
          <w:b/>
          <w:bCs/>
          <w:szCs w:val="22"/>
        </w:rPr>
        <w:t>)</w:t>
      </w:r>
    </w:p>
    <w:p w14:paraId="659F47BC" w14:textId="2A8FDB7A" w:rsidR="00A4435D" w:rsidRPr="00E1348B" w:rsidRDefault="00A4435D" w:rsidP="00800DAC">
      <w:pPr>
        <w:pStyle w:val="NoSpacing"/>
        <w:ind w:left="1080"/>
        <w:jc w:val="both"/>
        <w:rPr>
          <w:rFonts w:ascii="Bookman Old Style" w:eastAsia="Gungsuh" w:hAnsi="Bookman Old Style" w:cstheme="minorHAnsi"/>
          <w:b/>
          <w:bCs/>
          <w:szCs w:val="22"/>
        </w:rPr>
      </w:pPr>
    </w:p>
    <w:p w14:paraId="6CDAFF4C" w14:textId="77777777" w:rsidR="00290694" w:rsidRPr="00E1348B" w:rsidRDefault="00290694" w:rsidP="00800DAC">
      <w:pPr>
        <w:pStyle w:val="NoSpacing"/>
        <w:ind w:left="1080"/>
        <w:jc w:val="both"/>
        <w:rPr>
          <w:rFonts w:ascii="Bookman Old Style" w:eastAsia="Gungsuh" w:hAnsi="Bookman Old Style" w:cstheme="minorHAnsi"/>
          <w:b/>
          <w:bCs/>
          <w:szCs w:val="22"/>
        </w:rPr>
      </w:pPr>
    </w:p>
    <w:p w14:paraId="20B6647A" w14:textId="4EDCEA66" w:rsidR="00290694" w:rsidRPr="00E1348B" w:rsidRDefault="00290694" w:rsidP="00290694">
      <w:pPr>
        <w:pStyle w:val="NoSpacing"/>
        <w:jc w:val="both"/>
        <w:rPr>
          <w:rFonts w:ascii="Bookman Old Style" w:eastAsia="Gungsuh" w:hAnsi="Bookman Old Style" w:cstheme="minorHAnsi"/>
          <w:b/>
          <w:bCs/>
          <w:szCs w:val="22"/>
        </w:rPr>
      </w:pPr>
      <w:r w:rsidRPr="00E1348B">
        <w:rPr>
          <w:rFonts w:ascii="Bookman Old Style" w:eastAsia="Gungsuh" w:hAnsi="Bookman Old Style" w:cstheme="minorHAnsi"/>
          <w:b/>
          <w:bCs/>
          <w:szCs w:val="22"/>
        </w:rPr>
        <w:t xml:space="preserve">   Top five performing Banks in SHG </w:t>
      </w:r>
      <w:r w:rsidR="00500B2A" w:rsidRPr="00E1348B">
        <w:rPr>
          <w:rFonts w:ascii="Bookman Old Style" w:eastAsia="Gungsuh" w:hAnsi="Bookman Old Style" w:cstheme="minorHAnsi"/>
          <w:b/>
          <w:bCs/>
          <w:szCs w:val="22"/>
        </w:rPr>
        <w:t>Credit linkage</w:t>
      </w:r>
      <w:r w:rsidRPr="00E1348B">
        <w:rPr>
          <w:rFonts w:ascii="Bookman Old Style" w:eastAsia="Gungsuh" w:hAnsi="Bookman Old Style" w:cstheme="minorHAnsi"/>
          <w:b/>
          <w:bCs/>
          <w:szCs w:val="22"/>
        </w:rPr>
        <w:t xml:space="preserve"> in December 2023 quarter</w:t>
      </w:r>
    </w:p>
    <w:tbl>
      <w:tblPr>
        <w:tblW w:w="9900" w:type="dxa"/>
        <w:tblInd w:w="265" w:type="dxa"/>
        <w:tblLook w:val="04A0" w:firstRow="1" w:lastRow="0" w:firstColumn="1" w:lastColumn="0" w:noHBand="0" w:noVBand="1"/>
      </w:tblPr>
      <w:tblGrid>
        <w:gridCol w:w="1079"/>
        <w:gridCol w:w="1259"/>
        <w:gridCol w:w="1350"/>
        <w:gridCol w:w="1532"/>
        <w:gridCol w:w="1620"/>
        <w:gridCol w:w="1530"/>
        <w:gridCol w:w="1530"/>
      </w:tblGrid>
      <w:tr w:rsidR="00290694" w:rsidRPr="00E1348B" w14:paraId="13DD62AF" w14:textId="77777777" w:rsidTr="00290694">
        <w:trPr>
          <w:trHeight w:val="5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E7D9B3E" w14:textId="28088688" w:rsidR="00290694" w:rsidRPr="00E1348B" w:rsidRDefault="00290694" w:rsidP="00290694">
            <w:pPr>
              <w:jc w:val="center"/>
              <w:rPr>
                <w:rFonts w:ascii="Bookman Old Style" w:hAnsi="Bookman Old Style" w:cs="Calibri"/>
                <w:b/>
                <w:bCs/>
                <w:color w:val="000000"/>
                <w:sz w:val="22"/>
                <w:szCs w:val="22"/>
              </w:rPr>
            </w:pPr>
            <w:r w:rsidRPr="00E1348B">
              <w:rPr>
                <w:rFonts w:ascii="Bookman Old Style" w:eastAsia="Gungsuh" w:hAnsi="Bookman Old Style" w:cstheme="minorHAnsi"/>
                <w:b/>
                <w:bCs/>
                <w:sz w:val="22"/>
                <w:szCs w:val="22"/>
              </w:rPr>
              <w:t xml:space="preserve">  </w:t>
            </w:r>
            <w:proofErr w:type="spellStart"/>
            <w:r w:rsidRPr="00E1348B">
              <w:rPr>
                <w:rFonts w:ascii="Bookman Old Style" w:hAnsi="Bookman Old Style" w:cs="Calibri"/>
                <w:b/>
                <w:bCs/>
                <w:color w:val="000000"/>
                <w:sz w:val="22"/>
                <w:szCs w:val="22"/>
              </w:rPr>
              <w:t>Sl</w:t>
            </w:r>
            <w:proofErr w:type="spellEnd"/>
            <w:r w:rsidRPr="00E1348B">
              <w:rPr>
                <w:rFonts w:ascii="Bookman Old Style" w:hAnsi="Bookman Old Style" w:cs="Calibri"/>
                <w:b/>
                <w:bCs/>
                <w:color w:val="000000"/>
                <w:sz w:val="22"/>
                <w:szCs w:val="22"/>
              </w:rPr>
              <w:t xml:space="preserve"> No.</w:t>
            </w:r>
          </w:p>
        </w:tc>
        <w:tc>
          <w:tcPr>
            <w:tcW w:w="1260" w:type="dxa"/>
            <w:tcBorders>
              <w:top w:val="single" w:sz="4" w:space="0" w:color="auto"/>
              <w:left w:val="nil"/>
              <w:bottom w:val="single" w:sz="4" w:space="0" w:color="auto"/>
              <w:right w:val="single" w:sz="4" w:space="0" w:color="auto"/>
            </w:tcBorders>
            <w:shd w:val="clear" w:color="auto" w:fill="auto"/>
            <w:hideMark/>
          </w:tcPr>
          <w:p w14:paraId="13B99575" w14:textId="77777777" w:rsidR="00290694" w:rsidRPr="00E1348B" w:rsidRDefault="00290694" w:rsidP="00290694">
            <w:pP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Bank Name</w:t>
            </w:r>
          </w:p>
        </w:tc>
        <w:tc>
          <w:tcPr>
            <w:tcW w:w="1350" w:type="dxa"/>
            <w:tcBorders>
              <w:top w:val="single" w:sz="4" w:space="0" w:color="auto"/>
              <w:left w:val="nil"/>
              <w:bottom w:val="single" w:sz="4" w:space="0" w:color="auto"/>
              <w:right w:val="single" w:sz="4" w:space="0" w:color="auto"/>
            </w:tcBorders>
            <w:shd w:val="clear" w:color="auto" w:fill="auto"/>
            <w:hideMark/>
          </w:tcPr>
          <w:p w14:paraId="51A76D9D" w14:textId="77777777" w:rsidR="00290694" w:rsidRPr="00E1348B" w:rsidRDefault="00290694" w:rsidP="00290694">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Target No</w:t>
            </w:r>
          </w:p>
        </w:tc>
        <w:tc>
          <w:tcPr>
            <w:tcW w:w="1530" w:type="dxa"/>
            <w:tcBorders>
              <w:top w:val="single" w:sz="4" w:space="0" w:color="auto"/>
              <w:left w:val="nil"/>
              <w:bottom w:val="single" w:sz="4" w:space="0" w:color="auto"/>
              <w:right w:val="single" w:sz="4" w:space="0" w:color="auto"/>
            </w:tcBorders>
            <w:shd w:val="clear" w:color="auto" w:fill="auto"/>
            <w:hideMark/>
          </w:tcPr>
          <w:p w14:paraId="1F24FE26" w14:textId="77777777" w:rsidR="00290694" w:rsidRPr="00E1348B" w:rsidRDefault="00290694" w:rsidP="00290694">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Application Received</w:t>
            </w:r>
          </w:p>
        </w:tc>
        <w:tc>
          <w:tcPr>
            <w:tcW w:w="1620" w:type="dxa"/>
            <w:tcBorders>
              <w:top w:val="single" w:sz="4" w:space="0" w:color="auto"/>
              <w:left w:val="nil"/>
              <w:bottom w:val="single" w:sz="4" w:space="0" w:color="auto"/>
              <w:right w:val="single" w:sz="4" w:space="0" w:color="auto"/>
            </w:tcBorders>
            <w:shd w:val="clear" w:color="auto" w:fill="auto"/>
            <w:hideMark/>
          </w:tcPr>
          <w:p w14:paraId="6936B0AC" w14:textId="77777777" w:rsidR="00290694" w:rsidRPr="00E1348B" w:rsidRDefault="00290694" w:rsidP="00290694">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Application Amount</w:t>
            </w:r>
          </w:p>
        </w:tc>
        <w:tc>
          <w:tcPr>
            <w:tcW w:w="1530" w:type="dxa"/>
            <w:tcBorders>
              <w:top w:val="single" w:sz="4" w:space="0" w:color="auto"/>
              <w:left w:val="nil"/>
              <w:bottom w:val="single" w:sz="4" w:space="0" w:color="auto"/>
              <w:right w:val="single" w:sz="4" w:space="0" w:color="auto"/>
            </w:tcBorders>
            <w:shd w:val="clear" w:color="auto" w:fill="auto"/>
            <w:hideMark/>
          </w:tcPr>
          <w:p w14:paraId="7224B184" w14:textId="77777777" w:rsidR="00290694" w:rsidRPr="00E1348B" w:rsidRDefault="00290694" w:rsidP="00290694">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Sanctioned Number</w:t>
            </w:r>
          </w:p>
        </w:tc>
        <w:tc>
          <w:tcPr>
            <w:tcW w:w="1530" w:type="dxa"/>
            <w:tcBorders>
              <w:top w:val="single" w:sz="4" w:space="0" w:color="auto"/>
              <w:left w:val="nil"/>
              <w:bottom w:val="single" w:sz="4" w:space="0" w:color="auto"/>
              <w:right w:val="single" w:sz="4" w:space="0" w:color="auto"/>
            </w:tcBorders>
            <w:shd w:val="clear" w:color="auto" w:fill="auto"/>
            <w:hideMark/>
          </w:tcPr>
          <w:p w14:paraId="04BAF889" w14:textId="77777777" w:rsidR="00290694" w:rsidRPr="00E1348B" w:rsidRDefault="00290694" w:rsidP="00290694">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Sanctioned Amount</w:t>
            </w:r>
          </w:p>
        </w:tc>
      </w:tr>
      <w:tr w:rsidR="00290694" w:rsidRPr="00E1348B" w14:paraId="5721318C" w14:textId="77777777" w:rsidTr="00290694">
        <w:trPr>
          <w:trHeight w:val="3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F1F8EEB"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w:t>
            </w:r>
          </w:p>
        </w:tc>
        <w:tc>
          <w:tcPr>
            <w:tcW w:w="1260" w:type="dxa"/>
            <w:tcBorders>
              <w:top w:val="nil"/>
              <w:left w:val="nil"/>
              <w:bottom w:val="single" w:sz="4" w:space="0" w:color="auto"/>
              <w:right w:val="single" w:sz="4" w:space="0" w:color="auto"/>
            </w:tcBorders>
            <w:shd w:val="clear" w:color="auto" w:fill="auto"/>
            <w:vAlign w:val="bottom"/>
            <w:hideMark/>
          </w:tcPr>
          <w:p w14:paraId="68BAA1D0" w14:textId="77777777" w:rsidR="00290694" w:rsidRPr="00E1348B" w:rsidRDefault="00290694" w:rsidP="00290694">
            <w:pPr>
              <w:rPr>
                <w:rFonts w:ascii="Bookman Old Style" w:hAnsi="Bookman Old Style" w:cs="Calibri"/>
                <w:color w:val="000000"/>
                <w:sz w:val="22"/>
                <w:szCs w:val="22"/>
              </w:rPr>
            </w:pPr>
            <w:r w:rsidRPr="00E1348B">
              <w:rPr>
                <w:rFonts w:ascii="Bookman Old Style" w:hAnsi="Bookman Old Style" w:cs="Calibri"/>
                <w:color w:val="000000"/>
                <w:sz w:val="22"/>
                <w:szCs w:val="22"/>
              </w:rPr>
              <w:t>MLRB</w:t>
            </w:r>
          </w:p>
        </w:tc>
        <w:tc>
          <w:tcPr>
            <w:tcW w:w="1350" w:type="dxa"/>
            <w:tcBorders>
              <w:top w:val="nil"/>
              <w:left w:val="nil"/>
              <w:bottom w:val="single" w:sz="4" w:space="0" w:color="auto"/>
              <w:right w:val="single" w:sz="4" w:space="0" w:color="auto"/>
            </w:tcBorders>
            <w:shd w:val="clear" w:color="auto" w:fill="auto"/>
            <w:noWrap/>
            <w:hideMark/>
          </w:tcPr>
          <w:p w14:paraId="5ADE9D99"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12501</w:t>
            </w:r>
          </w:p>
        </w:tc>
        <w:tc>
          <w:tcPr>
            <w:tcW w:w="1530" w:type="dxa"/>
            <w:tcBorders>
              <w:top w:val="nil"/>
              <w:left w:val="nil"/>
              <w:bottom w:val="single" w:sz="4" w:space="0" w:color="auto"/>
              <w:right w:val="single" w:sz="4" w:space="0" w:color="auto"/>
            </w:tcBorders>
            <w:shd w:val="clear" w:color="auto" w:fill="auto"/>
            <w:noWrap/>
            <w:vAlign w:val="bottom"/>
            <w:hideMark/>
          </w:tcPr>
          <w:p w14:paraId="2950EC25"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5645</w:t>
            </w:r>
          </w:p>
        </w:tc>
        <w:tc>
          <w:tcPr>
            <w:tcW w:w="1620" w:type="dxa"/>
            <w:tcBorders>
              <w:top w:val="nil"/>
              <w:left w:val="nil"/>
              <w:bottom w:val="single" w:sz="4" w:space="0" w:color="auto"/>
              <w:right w:val="single" w:sz="4" w:space="0" w:color="auto"/>
            </w:tcBorders>
            <w:shd w:val="clear" w:color="auto" w:fill="auto"/>
            <w:noWrap/>
            <w:vAlign w:val="bottom"/>
            <w:hideMark/>
          </w:tcPr>
          <w:p w14:paraId="2080210F" w14:textId="428F3A88"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171</w:t>
            </w:r>
            <w:r w:rsidR="00331636" w:rsidRPr="00E1348B">
              <w:rPr>
                <w:rFonts w:ascii="Bookman Old Style" w:hAnsi="Bookman Old Style" w:cs="Calibri"/>
                <w:color w:val="000000"/>
                <w:sz w:val="22"/>
                <w:szCs w:val="22"/>
              </w:rPr>
              <w:t>.85</w:t>
            </w:r>
          </w:p>
        </w:tc>
        <w:tc>
          <w:tcPr>
            <w:tcW w:w="1530" w:type="dxa"/>
            <w:tcBorders>
              <w:top w:val="nil"/>
              <w:left w:val="nil"/>
              <w:bottom w:val="single" w:sz="4" w:space="0" w:color="auto"/>
              <w:right w:val="single" w:sz="4" w:space="0" w:color="auto"/>
            </w:tcBorders>
            <w:shd w:val="clear" w:color="auto" w:fill="auto"/>
            <w:noWrap/>
            <w:vAlign w:val="bottom"/>
            <w:hideMark/>
          </w:tcPr>
          <w:p w14:paraId="6E80F937"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3216</w:t>
            </w:r>
          </w:p>
        </w:tc>
        <w:tc>
          <w:tcPr>
            <w:tcW w:w="1530" w:type="dxa"/>
            <w:tcBorders>
              <w:top w:val="nil"/>
              <w:left w:val="nil"/>
              <w:bottom w:val="single" w:sz="4" w:space="0" w:color="auto"/>
              <w:right w:val="single" w:sz="4" w:space="0" w:color="auto"/>
            </w:tcBorders>
            <w:shd w:val="clear" w:color="auto" w:fill="auto"/>
            <w:noWrap/>
            <w:vAlign w:val="bottom"/>
            <w:hideMark/>
          </w:tcPr>
          <w:p w14:paraId="64E598BB" w14:textId="46FD4012"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78</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92</w:t>
            </w:r>
          </w:p>
        </w:tc>
      </w:tr>
      <w:tr w:rsidR="00290694" w:rsidRPr="00E1348B" w14:paraId="20949267" w14:textId="77777777" w:rsidTr="00290694">
        <w:trPr>
          <w:trHeight w:val="3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F76AC1D"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w:t>
            </w:r>
          </w:p>
        </w:tc>
        <w:tc>
          <w:tcPr>
            <w:tcW w:w="1260" w:type="dxa"/>
            <w:tcBorders>
              <w:top w:val="nil"/>
              <w:left w:val="nil"/>
              <w:bottom w:val="single" w:sz="4" w:space="0" w:color="auto"/>
              <w:right w:val="single" w:sz="4" w:space="0" w:color="auto"/>
            </w:tcBorders>
            <w:shd w:val="clear" w:color="auto" w:fill="auto"/>
            <w:vAlign w:val="bottom"/>
            <w:hideMark/>
          </w:tcPr>
          <w:p w14:paraId="76B5AFB8" w14:textId="77777777" w:rsidR="00290694" w:rsidRPr="00E1348B" w:rsidRDefault="00290694" w:rsidP="00290694">
            <w:pPr>
              <w:rPr>
                <w:rFonts w:ascii="Bookman Old Style" w:hAnsi="Bookman Old Style" w:cs="Calibri"/>
                <w:color w:val="000000"/>
                <w:sz w:val="22"/>
                <w:szCs w:val="22"/>
              </w:rPr>
            </w:pPr>
            <w:r w:rsidRPr="00E1348B">
              <w:rPr>
                <w:rFonts w:ascii="Bookman Old Style" w:hAnsi="Bookman Old Style" w:cs="Calibri"/>
                <w:color w:val="000000"/>
                <w:sz w:val="22"/>
                <w:szCs w:val="22"/>
              </w:rPr>
              <w:t>MCAB</w:t>
            </w:r>
          </w:p>
        </w:tc>
        <w:tc>
          <w:tcPr>
            <w:tcW w:w="1350" w:type="dxa"/>
            <w:tcBorders>
              <w:top w:val="nil"/>
              <w:left w:val="nil"/>
              <w:bottom w:val="single" w:sz="4" w:space="0" w:color="auto"/>
              <w:right w:val="single" w:sz="4" w:space="0" w:color="auto"/>
            </w:tcBorders>
            <w:shd w:val="clear" w:color="auto" w:fill="auto"/>
            <w:noWrap/>
            <w:hideMark/>
          </w:tcPr>
          <w:p w14:paraId="33232838"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3290</w:t>
            </w:r>
          </w:p>
        </w:tc>
        <w:tc>
          <w:tcPr>
            <w:tcW w:w="1530" w:type="dxa"/>
            <w:tcBorders>
              <w:top w:val="nil"/>
              <w:left w:val="nil"/>
              <w:bottom w:val="single" w:sz="4" w:space="0" w:color="auto"/>
              <w:right w:val="single" w:sz="4" w:space="0" w:color="auto"/>
            </w:tcBorders>
            <w:shd w:val="clear" w:color="auto" w:fill="auto"/>
            <w:noWrap/>
            <w:vAlign w:val="bottom"/>
            <w:hideMark/>
          </w:tcPr>
          <w:p w14:paraId="66CAC847"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2499</w:t>
            </w:r>
          </w:p>
        </w:tc>
        <w:tc>
          <w:tcPr>
            <w:tcW w:w="1620" w:type="dxa"/>
            <w:tcBorders>
              <w:top w:val="nil"/>
              <w:left w:val="nil"/>
              <w:bottom w:val="single" w:sz="4" w:space="0" w:color="auto"/>
              <w:right w:val="single" w:sz="4" w:space="0" w:color="auto"/>
            </w:tcBorders>
            <w:shd w:val="clear" w:color="auto" w:fill="auto"/>
            <w:noWrap/>
            <w:vAlign w:val="bottom"/>
            <w:hideMark/>
          </w:tcPr>
          <w:p w14:paraId="0C724721" w14:textId="70D98F63"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73</w:t>
            </w:r>
            <w:r w:rsidR="00331636" w:rsidRPr="00E1348B">
              <w:rPr>
                <w:rFonts w:ascii="Bookman Old Style" w:hAnsi="Bookman Old Style" w:cs="Calibri"/>
                <w:color w:val="000000"/>
                <w:sz w:val="22"/>
                <w:szCs w:val="22"/>
              </w:rPr>
              <w:t>.31</w:t>
            </w:r>
          </w:p>
        </w:tc>
        <w:tc>
          <w:tcPr>
            <w:tcW w:w="1530" w:type="dxa"/>
            <w:tcBorders>
              <w:top w:val="nil"/>
              <w:left w:val="nil"/>
              <w:bottom w:val="single" w:sz="4" w:space="0" w:color="auto"/>
              <w:right w:val="single" w:sz="4" w:space="0" w:color="auto"/>
            </w:tcBorders>
            <w:shd w:val="clear" w:color="auto" w:fill="auto"/>
            <w:noWrap/>
            <w:vAlign w:val="bottom"/>
            <w:hideMark/>
          </w:tcPr>
          <w:p w14:paraId="171F6FB8"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1262</w:t>
            </w:r>
          </w:p>
        </w:tc>
        <w:tc>
          <w:tcPr>
            <w:tcW w:w="1530" w:type="dxa"/>
            <w:tcBorders>
              <w:top w:val="nil"/>
              <w:left w:val="nil"/>
              <w:bottom w:val="single" w:sz="4" w:space="0" w:color="auto"/>
              <w:right w:val="single" w:sz="4" w:space="0" w:color="auto"/>
            </w:tcBorders>
            <w:shd w:val="clear" w:color="auto" w:fill="auto"/>
            <w:noWrap/>
            <w:vAlign w:val="bottom"/>
            <w:hideMark/>
          </w:tcPr>
          <w:p w14:paraId="2C0D9832" w14:textId="1CC63A29"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13</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84</w:t>
            </w:r>
          </w:p>
        </w:tc>
      </w:tr>
      <w:tr w:rsidR="00290694" w:rsidRPr="00E1348B" w14:paraId="369C9362" w14:textId="77777777" w:rsidTr="00290694">
        <w:trPr>
          <w:trHeight w:val="3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EC143E5"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w:t>
            </w:r>
          </w:p>
        </w:tc>
        <w:tc>
          <w:tcPr>
            <w:tcW w:w="1260" w:type="dxa"/>
            <w:tcBorders>
              <w:top w:val="nil"/>
              <w:left w:val="nil"/>
              <w:bottom w:val="single" w:sz="4" w:space="0" w:color="auto"/>
              <w:right w:val="single" w:sz="4" w:space="0" w:color="auto"/>
            </w:tcBorders>
            <w:shd w:val="clear" w:color="auto" w:fill="auto"/>
            <w:vAlign w:val="bottom"/>
            <w:hideMark/>
          </w:tcPr>
          <w:p w14:paraId="57569729" w14:textId="77777777" w:rsidR="00290694" w:rsidRPr="00E1348B" w:rsidRDefault="00290694" w:rsidP="00290694">
            <w:pPr>
              <w:rPr>
                <w:rFonts w:ascii="Bookman Old Style" w:hAnsi="Bookman Old Style" w:cs="Calibri"/>
                <w:color w:val="000000"/>
                <w:sz w:val="22"/>
                <w:szCs w:val="22"/>
              </w:rPr>
            </w:pPr>
            <w:r w:rsidRPr="00E1348B">
              <w:rPr>
                <w:rFonts w:ascii="Bookman Old Style" w:hAnsi="Bookman Old Style" w:cs="Calibri"/>
                <w:color w:val="000000"/>
                <w:sz w:val="22"/>
                <w:szCs w:val="22"/>
              </w:rPr>
              <w:t>SBI</w:t>
            </w:r>
          </w:p>
        </w:tc>
        <w:tc>
          <w:tcPr>
            <w:tcW w:w="1350" w:type="dxa"/>
            <w:tcBorders>
              <w:top w:val="nil"/>
              <w:left w:val="nil"/>
              <w:bottom w:val="single" w:sz="4" w:space="0" w:color="auto"/>
              <w:right w:val="single" w:sz="4" w:space="0" w:color="auto"/>
            </w:tcBorders>
            <w:shd w:val="clear" w:color="auto" w:fill="auto"/>
            <w:noWrap/>
            <w:hideMark/>
          </w:tcPr>
          <w:p w14:paraId="2FF1DA2F"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1862</w:t>
            </w:r>
          </w:p>
        </w:tc>
        <w:tc>
          <w:tcPr>
            <w:tcW w:w="1530" w:type="dxa"/>
            <w:tcBorders>
              <w:top w:val="nil"/>
              <w:left w:val="nil"/>
              <w:bottom w:val="single" w:sz="4" w:space="0" w:color="auto"/>
              <w:right w:val="single" w:sz="4" w:space="0" w:color="auto"/>
            </w:tcBorders>
            <w:shd w:val="clear" w:color="auto" w:fill="auto"/>
            <w:noWrap/>
            <w:vAlign w:val="bottom"/>
            <w:hideMark/>
          </w:tcPr>
          <w:p w14:paraId="6C4C1231"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1276</w:t>
            </w:r>
          </w:p>
        </w:tc>
        <w:tc>
          <w:tcPr>
            <w:tcW w:w="1620" w:type="dxa"/>
            <w:tcBorders>
              <w:top w:val="nil"/>
              <w:left w:val="nil"/>
              <w:bottom w:val="single" w:sz="4" w:space="0" w:color="auto"/>
              <w:right w:val="single" w:sz="4" w:space="0" w:color="auto"/>
            </w:tcBorders>
            <w:shd w:val="clear" w:color="auto" w:fill="auto"/>
            <w:noWrap/>
            <w:vAlign w:val="bottom"/>
            <w:hideMark/>
          </w:tcPr>
          <w:p w14:paraId="3D62C8D4" w14:textId="24C10C1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36</w:t>
            </w:r>
            <w:r w:rsidR="00331636" w:rsidRPr="00E1348B">
              <w:rPr>
                <w:rFonts w:ascii="Bookman Old Style" w:hAnsi="Bookman Old Style" w:cs="Calibri"/>
                <w:color w:val="000000"/>
                <w:sz w:val="22"/>
                <w:szCs w:val="22"/>
              </w:rPr>
              <w:t>.17</w:t>
            </w:r>
          </w:p>
        </w:tc>
        <w:tc>
          <w:tcPr>
            <w:tcW w:w="1530" w:type="dxa"/>
            <w:tcBorders>
              <w:top w:val="nil"/>
              <w:left w:val="nil"/>
              <w:bottom w:val="single" w:sz="4" w:space="0" w:color="auto"/>
              <w:right w:val="single" w:sz="4" w:space="0" w:color="auto"/>
            </w:tcBorders>
            <w:shd w:val="clear" w:color="auto" w:fill="auto"/>
            <w:noWrap/>
            <w:vAlign w:val="bottom"/>
            <w:hideMark/>
          </w:tcPr>
          <w:p w14:paraId="11BF3D91"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587</w:t>
            </w:r>
          </w:p>
        </w:tc>
        <w:tc>
          <w:tcPr>
            <w:tcW w:w="1530" w:type="dxa"/>
            <w:tcBorders>
              <w:top w:val="nil"/>
              <w:left w:val="nil"/>
              <w:bottom w:val="single" w:sz="4" w:space="0" w:color="auto"/>
              <w:right w:val="single" w:sz="4" w:space="0" w:color="auto"/>
            </w:tcBorders>
            <w:shd w:val="clear" w:color="auto" w:fill="auto"/>
            <w:noWrap/>
            <w:vAlign w:val="bottom"/>
            <w:hideMark/>
          </w:tcPr>
          <w:p w14:paraId="70A9A144" w14:textId="60982FC0"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11</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62</w:t>
            </w:r>
          </w:p>
        </w:tc>
      </w:tr>
      <w:tr w:rsidR="00290694" w:rsidRPr="00E1348B" w14:paraId="2191D753" w14:textId="77777777" w:rsidTr="00290694">
        <w:trPr>
          <w:trHeight w:val="3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FCEDCD0"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w:t>
            </w:r>
          </w:p>
        </w:tc>
        <w:tc>
          <w:tcPr>
            <w:tcW w:w="1260" w:type="dxa"/>
            <w:tcBorders>
              <w:top w:val="nil"/>
              <w:left w:val="nil"/>
              <w:bottom w:val="single" w:sz="4" w:space="0" w:color="auto"/>
              <w:right w:val="single" w:sz="4" w:space="0" w:color="auto"/>
            </w:tcBorders>
            <w:shd w:val="clear" w:color="auto" w:fill="auto"/>
            <w:vAlign w:val="bottom"/>
            <w:hideMark/>
          </w:tcPr>
          <w:p w14:paraId="2DF9D29C" w14:textId="77777777" w:rsidR="00290694" w:rsidRPr="00E1348B" w:rsidRDefault="00290694" w:rsidP="00290694">
            <w:pPr>
              <w:rPr>
                <w:rFonts w:ascii="Bookman Old Style" w:hAnsi="Bookman Old Style" w:cs="Calibri"/>
                <w:color w:val="000000"/>
                <w:sz w:val="22"/>
                <w:szCs w:val="22"/>
              </w:rPr>
            </w:pPr>
            <w:r w:rsidRPr="00E1348B">
              <w:rPr>
                <w:rFonts w:ascii="Bookman Old Style" w:hAnsi="Bookman Old Style" w:cs="Calibri"/>
                <w:color w:val="000000"/>
                <w:sz w:val="22"/>
                <w:szCs w:val="22"/>
              </w:rPr>
              <w:t>CBI</w:t>
            </w:r>
          </w:p>
        </w:tc>
        <w:tc>
          <w:tcPr>
            <w:tcW w:w="1350" w:type="dxa"/>
            <w:tcBorders>
              <w:top w:val="nil"/>
              <w:left w:val="nil"/>
              <w:bottom w:val="single" w:sz="4" w:space="0" w:color="auto"/>
              <w:right w:val="single" w:sz="4" w:space="0" w:color="auto"/>
            </w:tcBorders>
            <w:shd w:val="clear" w:color="auto" w:fill="auto"/>
            <w:noWrap/>
            <w:hideMark/>
          </w:tcPr>
          <w:p w14:paraId="6411633E"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113</w:t>
            </w:r>
          </w:p>
        </w:tc>
        <w:tc>
          <w:tcPr>
            <w:tcW w:w="1530" w:type="dxa"/>
            <w:tcBorders>
              <w:top w:val="nil"/>
              <w:left w:val="nil"/>
              <w:bottom w:val="single" w:sz="4" w:space="0" w:color="auto"/>
              <w:right w:val="single" w:sz="4" w:space="0" w:color="auto"/>
            </w:tcBorders>
            <w:shd w:val="clear" w:color="auto" w:fill="auto"/>
            <w:noWrap/>
            <w:vAlign w:val="bottom"/>
            <w:hideMark/>
          </w:tcPr>
          <w:p w14:paraId="0A1920B0"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69</w:t>
            </w:r>
          </w:p>
        </w:tc>
        <w:tc>
          <w:tcPr>
            <w:tcW w:w="1620" w:type="dxa"/>
            <w:tcBorders>
              <w:top w:val="nil"/>
              <w:left w:val="nil"/>
              <w:bottom w:val="single" w:sz="4" w:space="0" w:color="auto"/>
              <w:right w:val="single" w:sz="4" w:space="0" w:color="auto"/>
            </w:tcBorders>
            <w:shd w:val="clear" w:color="auto" w:fill="auto"/>
            <w:noWrap/>
            <w:vAlign w:val="bottom"/>
            <w:hideMark/>
          </w:tcPr>
          <w:p w14:paraId="0107A747" w14:textId="1CF996BD"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w:t>
            </w:r>
            <w:r w:rsidR="00331636"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71</w:t>
            </w:r>
          </w:p>
        </w:tc>
        <w:tc>
          <w:tcPr>
            <w:tcW w:w="1530" w:type="dxa"/>
            <w:tcBorders>
              <w:top w:val="nil"/>
              <w:left w:val="nil"/>
              <w:bottom w:val="single" w:sz="4" w:space="0" w:color="auto"/>
              <w:right w:val="single" w:sz="4" w:space="0" w:color="auto"/>
            </w:tcBorders>
            <w:shd w:val="clear" w:color="auto" w:fill="auto"/>
            <w:noWrap/>
            <w:vAlign w:val="bottom"/>
            <w:hideMark/>
          </w:tcPr>
          <w:p w14:paraId="1DA91022"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45</w:t>
            </w:r>
          </w:p>
        </w:tc>
        <w:tc>
          <w:tcPr>
            <w:tcW w:w="1530" w:type="dxa"/>
            <w:tcBorders>
              <w:top w:val="nil"/>
              <w:left w:val="nil"/>
              <w:bottom w:val="single" w:sz="4" w:space="0" w:color="auto"/>
              <w:right w:val="single" w:sz="4" w:space="0" w:color="auto"/>
            </w:tcBorders>
            <w:shd w:val="clear" w:color="auto" w:fill="auto"/>
            <w:noWrap/>
            <w:vAlign w:val="bottom"/>
            <w:hideMark/>
          </w:tcPr>
          <w:p w14:paraId="79DCAAD0" w14:textId="4D4F2DB3"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52</w:t>
            </w:r>
          </w:p>
        </w:tc>
      </w:tr>
      <w:tr w:rsidR="00290694" w:rsidRPr="00E1348B" w14:paraId="756BAAB3" w14:textId="77777777" w:rsidTr="00290694">
        <w:trPr>
          <w:trHeight w:val="330"/>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2FE60A5"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w:t>
            </w:r>
          </w:p>
        </w:tc>
        <w:tc>
          <w:tcPr>
            <w:tcW w:w="1260" w:type="dxa"/>
            <w:tcBorders>
              <w:top w:val="nil"/>
              <w:left w:val="nil"/>
              <w:bottom w:val="single" w:sz="4" w:space="0" w:color="auto"/>
              <w:right w:val="single" w:sz="4" w:space="0" w:color="auto"/>
            </w:tcBorders>
            <w:shd w:val="clear" w:color="auto" w:fill="auto"/>
            <w:vAlign w:val="bottom"/>
            <w:hideMark/>
          </w:tcPr>
          <w:p w14:paraId="23CE7D73" w14:textId="77777777" w:rsidR="00290694" w:rsidRPr="00E1348B" w:rsidRDefault="00290694" w:rsidP="00290694">
            <w:pPr>
              <w:rPr>
                <w:rFonts w:ascii="Bookman Old Style" w:hAnsi="Bookman Old Style" w:cs="Calibri"/>
                <w:color w:val="000000"/>
                <w:sz w:val="22"/>
                <w:szCs w:val="22"/>
              </w:rPr>
            </w:pPr>
            <w:r w:rsidRPr="00E1348B">
              <w:rPr>
                <w:rFonts w:ascii="Bookman Old Style" w:hAnsi="Bookman Old Style" w:cs="Calibri"/>
                <w:color w:val="000000"/>
                <w:sz w:val="22"/>
                <w:szCs w:val="22"/>
              </w:rPr>
              <w:t>HDFC</w:t>
            </w:r>
          </w:p>
        </w:tc>
        <w:tc>
          <w:tcPr>
            <w:tcW w:w="1350" w:type="dxa"/>
            <w:tcBorders>
              <w:top w:val="nil"/>
              <w:left w:val="nil"/>
              <w:bottom w:val="single" w:sz="4" w:space="0" w:color="auto"/>
              <w:right w:val="single" w:sz="4" w:space="0" w:color="auto"/>
            </w:tcBorders>
            <w:shd w:val="clear" w:color="auto" w:fill="auto"/>
            <w:noWrap/>
            <w:hideMark/>
          </w:tcPr>
          <w:p w14:paraId="43AF60A5"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w:t>
            </w:r>
          </w:p>
        </w:tc>
        <w:tc>
          <w:tcPr>
            <w:tcW w:w="1530" w:type="dxa"/>
            <w:tcBorders>
              <w:top w:val="nil"/>
              <w:left w:val="nil"/>
              <w:bottom w:val="single" w:sz="4" w:space="0" w:color="auto"/>
              <w:right w:val="single" w:sz="4" w:space="0" w:color="auto"/>
            </w:tcBorders>
            <w:shd w:val="clear" w:color="auto" w:fill="auto"/>
            <w:noWrap/>
            <w:vAlign w:val="bottom"/>
            <w:hideMark/>
          </w:tcPr>
          <w:p w14:paraId="3A1B78CD"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17</w:t>
            </w:r>
          </w:p>
        </w:tc>
        <w:tc>
          <w:tcPr>
            <w:tcW w:w="1620" w:type="dxa"/>
            <w:tcBorders>
              <w:top w:val="nil"/>
              <w:left w:val="nil"/>
              <w:bottom w:val="single" w:sz="4" w:space="0" w:color="auto"/>
              <w:right w:val="single" w:sz="4" w:space="0" w:color="auto"/>
            </w:tcBorders>
            <w:shd w:val="clear" w:color="auto" w:fill="auto"/>
            <w:noWrap/>
            <w:vAlign w:val="bottom"/>
            <w:hideMark/>
          </w:tcPr>
          <w:p w14:paraId="4AF628AA" w14:textId="26EA8C7B" w:rsidR="00290694" w:rsidRPr="00E1348B" w:rsidRDefault="00331636"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0.27</w:t>
            </w:r>
          </w:p>
        </w:tc>
        <w:tc>
          <w:tcPr>
            <w:tcW w:w="1530" w:type="dxa"/>
            <w:tcBorders>
              <w:top w:val="nil"/>
              <w:left w:val="nil"/>
              <w:bottom w:val="single" w:sz="4" w:space="0" w:color="auto"/>
              <w:right w:val="single" w:sz="4" w:space="0" w:color="auto"/>
            </w:tcBorders>
            <w:shd w:val="clear" w:color="auto" w:fill="auto"/>
            <w:noWrap/>
            <w:vAlign w:val="bottom"/>
            <w:hideMark/>
          </w:tcPr>
          <w:p w14:paraId="6082D394" w14:textId="77777777" w:rsidR="00290694" w:rsidRPr="00E1348B" w:rsidRDefault="00290694"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16</w:t>
            </w:r>
          </w:p>
        </w:tc>
        <w:tc>
          <w:tcPr>
            <w:tcW w:w="1530" w:type="dxa"/>
            <w:tcBorders>
              <w:top w:val="nil"/>
              <w:left w:val="nil"/>
              <w:bottom w:val="single" w:sz="4" w:space="0" w:color="auto"/>
              <w:right w:val="single" w:sz="4" w:space="0" w:color="auto"/>
            </w:tcBorders>
            <w:shd w:val="clear" w:color="auto" w:fill="auto"/>
            <w:noWrap/>
            <w:vAlign w:val="bottom"/>
            <w:hideMark/>
          </w:tcPr>
          <w:p w14:paraId="15FBBC18" w14:textId="5DE6C0DC" w:rsidR="00290694" w:rsidRPr="00E1348B" w:rsidRDefault="00611752" w:rsidP="00290694">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0.</w:t>
            </w:r>
            <w:r w:rsidR="00290694" w:rsidRPr="00E1348B">
              <w:rPr>
                <w:rFonts w:ascii="Bookman Old Style" w:hAnsi="Bookman Old Style" w:cs="Calibri"/>
                <w:color w:val="000000"/>
                <w:sz w:val="22"/>
                <w:szCs w:val="22"/>
              </w:rPr>
              <w:t>21</w:t>
            </w:r>
          </w:p>
        </w:tc>
      </w:tr>
    </w:tbl>
    <w:p w14:paraId="42C1AC64" w14:textId="72BF953A" w:rsidR="00676654" w:rsidRPr="00E1348B" w:rsidRDefault="00676654" w:rsidP="00290694">
      <w:pPr>
        <w:pStyle w:val="NoSpacing"/>
        <w:jc w:val="both"/>
        <w:rPr>
          <w:rFonts w:ascii="Bookman Old Style" w:eastAsia="Gungsuh" w:hAnsi="Bookman Old Style" w:cstheme="minorHAnsi"/>
          <w:b/>
          <w:bCs/>
          <w:szCs w:val="22"/>
        </w:rPr>
      </w:pPr>
    </w:p>
    <w:p w14:paraId="4D2E8DC1" w14:textId="0E00FD15" w:rsidR="00676654" w:rsidRPr="00E1348B" w:rsidRDefault="00676654" w:rsidP="00800DAC">
      <w:pPr>
        <w:pStyle w:val="NoSpacing"/>
        <w:ind w:left="1080"/>
        <w:jc w:val="both"/>
        <w:rPr>
          <w:rFonts w:ascii="Bookman Old Style" w:eastAsia="Gungsuh" w:hAnsi="Bookman Old Style" w:cstheme="minorHAnsi"/>
          <w:b/>
          <w:bCs/>
          <w:szCs w:val="22"/>
        </w:rPr>
      </w:pPr>
    </w:p>
    <w:p w14:paraId="27FB0F73" w14:textId="5A3DAE07" w:rsidR="00D62753" w:rsidRPr="00E1348B" w:rsidRDefault="00D62753" w:rsidP="00E32CCF">
      <w:pPr>
        <w:pStyle w:val="NoSpacing"/>
        <w:numPr>
          <w:ilvl w:val="0"/>
          <w:numId w:val="1"/>
        </w:numPr>
        <w:jc w:val="both"/>
        <w:rPr>
          <w:rFonts w:ascii="Bookman Old Style" w:eastAsia="Gungsuh" w:hAnsi="Bookman Old Style" w:cstheme="minorHAnsi"/>
          <w:b/>
          <w:bCs/>
          <w:szCs w:val="22"/>
          <w:u w:val="single"/>
        </w:rPr>
      </w:pPr>
      <w:r w:rsidRPr="00E1348B">
        <w:rPr>
          <w:rFonts w:ascii="Bookman Old Style" w:eastAsia="Gungsuh" w:hAnsi="Bookman Old Style" w:cstheme="minorHAnsi"/>
          <w:b/>
          <w:bCs/>
          <w:kern w:val="22"/>
          <w:szCs w:val="22"/>
          <w:u w:val="single"/>
        </w:rPr>
        <w:t>Pradhan Mantri Mudra Yoj</w:t>
      </w:r>
      <w:r w:rsidR="00683C30" w:rsidRPr="00E1348B">
        <w:rPr>
          <w:rFonts w:ascii="Bookman Old Style" w:eastAsia="Gungsuh" w:hAnsi="Bookman Old Style" w:cstheme="minorHAnsi"/>
          <w:b/>
          <w:bCs/>
          <w:kern w:val="22"/>
          <w:szCs w:val="22"/>
          <w:u w:val="single"/>
        </w:rPr>
        <w:t>a</w:t>
      </w:r>
      <w:r w:rsidRPr="00E1348B">
        <w:rPr>
          <w:rFonts w:ascii="Bookman Old Style" w:eastAsia="Gungsuh" w:hAnsi="Bookman Old Style" w:cstheme="minorHAnsi"/>
          <w:b/>
          <w:bCs/>
          <w:kern w:val="22"/>
          <w:szCs w:val="22"/>
          <w:u w:val="single"/>
        </w:rPr>
        <w:t>na</w:t>
      </w:r>
      <w:r w:rsidR="005D0D99" w:rsidRPr="00E1348B">
        <w:rPr>
          <w:rFonts w:ascii="Bookman Old Style" w:eastAsia="Gungsuh" w:hAnsi="Bookman Old Style" w:cstheme="minorHAnsi"/>
          <w:b/>
          <w:bCs/>
          <w:kern w:val="22"/>
          <w:szCs w:val="22"/>
          <w:u w:val="single"/>
        </w:rPr>
        <w:t xml:space="preserve"> </w:t>
      </w:r>
      <w:r w:rsidR="006D0AB4" w:rsidRPr="00E1348B">
        <w:rPr>
          <w:rFonts w:ascii="Bookman Old Style" w:eastAsia="Gungsuh" w:hAnsi="Bookman Old Style" w:cstheme="minorHAnsi"/>
          <w:b/>
          <w:bCs/>
          <w:kern w:val="22"/>
          <w:szCs w:val="22"/>
          <w:u w:val="single"/>
        </w:rPr>
        <w:t>(PMMY)</w:t>
      </w:r>
      <w:r w:rsidR="00B74225" w:rsidRPr="00E1348B">
        <w:rPr>
          <w:rFonts w:ascii="Bookman Old Style" w:eastAsia="Gungsuh" w:hAnsi="Bookman Old Style" w:cstheme="minorHAnsi"/>
          <w:b/>
          <w:bCs/>
          <w:kern w:val="22"/>
          <w:szCs w:val="22"/>
          <w:u w:val="single"/>
        </w:rPr>
        <w:t>:</w:t>
      </w:r>
    </w:p>
    <w:p w14:paraId="5A427400" w14:textId="44DC4ED7" w:rsidR="00D62753" w:rsidRPr="00E1348B" w:rsidRDefault="006C2037" w:rsidP="00800DAC">
      <w:pPr>
        <w:pStyle w:val="NoSpacing"/>
        <w:ind w:left="360" w:firstLine="720"/>
        <w:jc w:val="both"/>
        <w:rPr>
          <w:rFonts w:ascii="Bookman Old Style" w:eastAsia="Gungsuh" w:hAnsi="Bookman Old Style" w:cstheme="minorHAnsi"/>
          <w:szCs w:val="22"/>
        </w:rPr>
      </w:pPr>
      <w:proofErr w:type="gramStart"/>
      <w:r w:rsidRPr="00E1348B">
        <w:rPr>
          <w:rFonts w:ascii="Bookman Old Style" w:eastAsia="Gungsuh" w:hAnsi="Bookman Old Style" w:cstheme="minorHAnsi"/>
          <w:kern w:val="22"/>
          <w:szCs w:val="22"/>
        </w:rPr>
        <w:t>PMMY:</w:t>
      </w:r>
      <w:r w:rsidR="00D62753" w:rsidRPr="00E1348B">
        <w:rPr>
          <w:rFonts w:ascii="Bookman Old Style" w:eastAsia="Gungsuh" w:hAnsi="Bookman Old Style" w:cstheme="minorHAnsi"/>
          <w:kern w:val="22"/>
          <w:szCs w:val="22"/>
        </w:rPr>
        <w:t>-</w:t>
      </w:r>
      <w:proofErr w:type="gramEnd"/>
      <w:r w:rsidR="00FF13F8" w:rsidRPr="00E1348B">
        <w:rPr>
          <w:rFonts w:ascii="Bookman Old Style" w:eastAsia="Gungsuh" w:hAnsi="Bookman Old Style" w:cstheme="minorHAnsi"/>
          <w:kern w:val="22"/>
          <w:szCs w:val="22"/>
        </w:rPr>
        <w:t xml:space="preserve"> </w:t>
      </w:r>
      <w:r w:rsidR="00D62753" w:rsidRPr="00E1348B">
        <w:rPr>
          <w:rFonts w:ascii="Bookman Old Style" w:eastAsia="Gungsuh" w:hAnsi="Bookman Old Style" w:cstheme="minorHAnsi"/>
          <w:szCs w:val="22"/>
        </w:rPr>
        <w:t>The loans sanctioned under P</w:t>
      </w:r>
      <w:r w:rsidR="00CC1F10" w:rsidRPr="00E1348B">
        <w:rPr>
          <w:rFonts w:ascii="Bookman Old Style" w:eastAsia="Gungsuh" w:hAnsi="Bookman Old Style" w:cstheme="minorHAnsi"/>
          <w:szCs w:val="22"/>
        </w:rPr>
        <w:t xml:space="preserve">radhan </w:t>
      </w:r>
      <w:r w:rsidR="00D62753" w:rsidRPr="00E1348B">
        <w:rPr>
          <w:rFonts w:ascii="Bookman Old Style" w:eastAsia="Gungsuh" w:hAnsi="Bookman Old Style" w:cstheme="minorHAnsi"/>
          <w:szCs w:val="22"/>
        </w:rPr>
        <w:t>M</w:t>
      </w:r>
      <w:r w:rsidR="00CC1F10" w:rsidRPr="00E1348B">
        <w:rPr>
          <w:rFonts w:ascii="Bookman Old Style" w:eastAsia="Gungsuh" w:hAnsi="Bookman Old Style" w:cstheme="minorHAnsi"/>
          <w:szCs w:val="22"/>
        </w:rPr>
        <w:t xml:space="preserve">antri </w:t>
      </w:r>
      <w:r w:rsidR="00D62753" w:rsidRPr="00E1348B">
        <w:rPr>
          <w:rFonts w:ascii="Bookman Old Style" w:eastAsia="Gungsuh" w:hAnsi="Bookman Old Style" w:cstheme="minorHAnsi"/>
          <w:szCs w:val="22"/>
        </w:rPr>
        <w:t>M</w:t>
      </w:r>
      <w:r w:rsidR="00CC1F10" w:rsidRPr="00E1348B">
        <w:rPr>
          <w:rFonts w:ascii="Bookman Old Style" w:eastAsia="Gungsuh" w:hAnsi="Bookman Old Style" w:cstheme="minorHAnsi"/>
          <w:szCs w:val="22"/>
        </w:rPr>
        <w:t xml:space="preserve">udra </w:t>
      </w:r>
      <w:r w:rsidR="00D62753" w:rsidRPr="00E1348B">
        <w:rPr>
          <w:rFonts w:ascii="Bookman Old Style" w:eastAsia="Gungsuh" w:hAnsi="Bookman Old Style" w:cstheme="minorHAnsi"/>
          <w:szCs w:val="22"/>
        </w:rPr>
        <w:t>Y</w:t>
      </w:r>
      <w:r w:rsidR="00CC1F10" w:rsidRPr="00E1348B">
        <w:rPr>
          <w:rFonts w:ascii="Bookman Old Style" w:eastAsia="Gungsuh" w:hAnsi="Bookman Old Style" w:cstheme="minorHAnsi"/>
          <w:szCs w:val="22"/>
        </w:rPr>
        <w:t>ojana (PMMY)</w:t>
      </w:r>
      <w:r w:rsidR="00D62753" w:rsidRPr="00E1348B">
        <w:rPr>
          <w:rFonts w:ascii="Bookman Old Style" w:eastAsia="Gungsuh" w:hAnsi="Bookman Old Style" w:cstheme="minorHAnsi"/>
          <w:szCs w:val="22"/>
        </w:rPr>
        <w:t xml:space="preserve"> during the Quarter-</w:t>
      </w:r>
      <w:r w:rsidR="00CC1F10" w:rsidRPr="00E1348B">
        <w:rPr>
          <w:rFonts w:ascii="Bookman Old Style" w:eastAsia="Gungsuh" w:hAnsi="Bookman Old Style" w:cstheme="minorHAnsi"/>
          <w:szCs w:val="22"/>
        </w:rPr>
        <w:t>3</w:t>
      </w:r>
      <w:r w:rsidR="00D62753" w:rsidRPr="00E1348B">
        <w:rPr>
          <w:rFonts w:ascii="Bookman Old Style" w:eastAsia="Gungsuh" w:hAnsi="Bookman Old Style" w:cstheme="minorHAnsi"/>
          <w:szCs w:val="22"/>
        </w:rPr>
        <w:t xml:space="preserve"> of FY 20</w:t>
      </w:r>
      <w:r w:rsidR="00BF4168" w:rsidRPr="00E1348B">
        <w:rPr>
          <w:rFonts w:ascii="Bookman Old Style" w:eastAsia="Gungsuh" w:hAnsi="Bookman Old Style" w:cstheme="minorHAnsi"/>
          <w:szCs w:val="22"/>
        </w:rPr>
        <w:t>2</w:t>
      </w:r>
      <w:r w:rsidR="00602C3C" w:rsidRPr="00E1348B">
        <w:rPr>
          <w:rFonts w:ascii="Bookman Old Style" w:eastAsia="Gungsuh" w:hAnsi="Bookman Old Style" w:cstheme="minorHAnsi"/>
          <w:szCs w:val="22"/>
        </w:rPr>
        <w:t>3-24</w:t>
      </w:r>
      <w:r w:rsidR="00F165D9" w:rsidRPr="00E1348B">
        <w:rPr>
          <w:rFonts w:ascii="Bookman Old Style" w:eastAsia="Gungsuh" w:hAnsi="Bookman Old Style" w:cstheme="minorHAnsi"/>
          <w:szCs w:val="22"/>
        </w:rPr>
        <w:t xml:space="preserve"> </w:t>
      </w:r>
      <w:r w:rsidR="00395E16" w:rsidRPr="00E1348B">
        <w:rPr>
          <w:rFonts w:ascii="Bookman Old Style" w:eastAsia="Gungsuh" w:hAnsi="Bookman Old Style" w:cstheme="minorHAnsi"/>
          <w:szCs w:val="22"/>
        </w:rPr>
        <w:t>is</w:t>
      </w:r>
      <w:r w:rsidR="00D62753" w:rsidRPr="00E1348B">
        <w:rPr>
          <w:rFonts w:ascii="Bookman Old Style" w:eastAsia="Gungsuh" w:hAnsi="Bookman Old Style" w:cstheme="minorHAnsi"/>
          <w:szCs w:val="22"/>
        </w:rPr>
        <w:t xml:space="preserve"> as under:</w:t>
      </w:r>
    </w:p>
    <w:p w14:paraId="426919DD" w14:textId="77777777" w:rsidR="001C1E17" w:rsidRPr="00E1348B" w:rsidRDefault="001C1E17" w:rsidP="00800DAC">
      <w:pPr>
        <w:pStyle w:val="NoSpacing"/>
        <w:ind w:left="360" w:firstLine="720"/>
        <w:jc w:val="both"/>
        <w:rPr>
          <w:rFonts w:ascii="Bookman Old Style" w:eastAsia="Gungsuh" w:hAnsi="Bookman Old Style" w:cstheme="minorHAnsi"/>
          <w:szCs w:val="22"/>
        </w:rPr>
      </w:pPr>
    </w:p>
    <w:tbl>
      <w:tblPr>
        <w:tblStyle w:val="TableGrid"/>
        <w:tblW w:w="9900" w:type="dxa"/>
        <w:tblInd w:w="265" w:type="dxa"/>
        <w:tblLook w:val="04A0" w:firstRow="1" w:lastRow="0" w:firstColumn="1" w:lastColumn="0" w:noHBand="0" w:noVBand="1"/>
      </w:tblPr>
      <w:tblGrid>
        <w:gridCol w:w="1517"/>
        <w:gridCol w:w="2361"/>
        <w:gridCol w:w="1688"/>
        <w:gridCol w:w="4334"/>
      </w:tblGrid>
      <w:tr w:rsidR="00D62753" w:rsidRPr="00E1348B" w14:paraId="5780980E" w14:textId="77777777" w:rsidTr="00E1348B">
        <w:trPr>
          <w:trHeight w:val="202"/>
        </w:trPr>
        <w:tc>
          <w:tcPr>
            <w:tcW w:w="1517" w:type="dxa"/>
            <w:vMerge w:val="restart"/>
            <w:vAlign w:val="center"/>
          </w:tcPr>
          <w:p w14:paraId="2EF348CB" w14:textId="77777777" w:rsidR="00D62753" w:rsidRPr="00E1348B" w:rsidRDefault="00D62753" w:rsidP="00800DAC">
            <w:pPr>
              <w:pStyle w:val="NoSpacing"/>
              <w:jc w:val="center"/>
              <w:rPr>
                <w:rFonts w:ascii="Bookman Old Style" w:hAnsi="Bookman Old Style" w:cstheme="minorHAnsi"/>
                <w:b/>
                <w:bCs/>
                <w:sz w:val="22"/>
                <w:szCs w:val="22"/>
              </w:rPr>
            </w:pPr>
            <w:r w:rsidRPr="00E1348B">
              <w:rPr>
                <w:rFonts w:ascii="Bookman Old Style" w:hAnsi="Bookman Old Style" w:cstheme="minorHAnsi"/>
                <w:b/>
                <w:bCs/>
                <w:sz w:val="22"/>
                <w:szCs w:val="22"/>
              </w:rPr>
              <w:t>Category</w:t>
            </w:r>
          </w:p>
        </w:tc>
        <w:tc>
          <w:tcPr>
            <w:tcW w:w="4049" w:type="dxa"/>
            <w:gridSpan w:val="2"/>
          </w:tcPr>
          <w:p w14:paraId="463C54A2" w14:textId="77777777" w:rsidR="00D62753" w:rsidRPr="00E1348B" w:rsidRDefault="00800DAC" w:rsidP="00800DAC">
            <w:pPr>
              <w:pStyle w:val="NoSpacing"/>
              <w:jc w:val="center"/>
              <w:rPr>
                <w:rFonts w:ascii="Bookman Old Style" w:hAnsi="Bookman Old Style" w:cstheme="minorHAnsi"/>
                <w:b/>
                <w:bCs/>
                <w:sz w:val="22"/>
                <w:szCs w:val="22"/>
              </w:rPr>
            </w:pPr>
            <w:r w:rsidRPr="00E1348B">
              <w:rPr>
                <w:rFonts w:ascii="Bookman Old Style" w:hAnsi="Bookman Old Style" w:cstheme="minorHAnsi"/>
                <w:b/>
                <w:bCs/>
                <w:sz w:val="22"/>
                <w:szCs w:val="22"/>
              </w:rPr>
              <w:t>Sanctioned (Amt.</w:t>
            </w:r>
            <w:r w:rsidR="00D62753" w:rsidRPr="00E1348B">
              <w:rPr>
                <w:rFonts w:ascii="Bookman Old Style" w:hAnsi="Bookman Old Style" w:cstheme="minorHAnsi"/>
                <w:b/>
                <w:bCs/>
                <w:sz w:val="22"/>
                <w:szCs w:val="22"/>
              </w:rPr>
              <w:t xml:space="preserve"> in </w:t>
            </w:r>
            <w:r w:rsidR="008E36C0" w:rsidRPr="00E1348B">
              <w:rPr>
                <w:rFonts w:ascii="Bookman Old Style" w:hAnsi="Bookman Old Style" w:cstheme="minorHAnsi"/>
                <w:b/>
                <w:bCs/>
                <w:sz w:val="22"/>
                <w:szCs w:val="22"/>
              </w:rPr>
              <w:t>Crores</w:t>
            </w:r>
            <w:r w:rsidR="00D62753" w:rsidRPr="00E1348B">
              <w:rPr>
                <w:rFonts w:ascii="Bookman Old Style" w:hAnsi="Bookman Old Style" w:cstheme="minorHAnsi"/>
                <w:b/>
                <w:bCs/>
                <w:sz w:val="22"/>
                <w:szCs w:val="22"/>
              </w:rPr>
              <w:t>)</w:t>
            </w:r>
          </w:p>
        </w:tc>
        <w:tc>
          <w:tcPr>
            <w:tcW w:w="4334" w:type="dxa"/>
          </w:tcPr>
          <w:p w14:paraId="1387B03C" w14:textId="77777777" w:rsidR="00D62753" w:rsidRPr="00E1348B" w:rsidRDefault="00D62753" w:rsidP="00800DAC">
            <w:pPr>
              <w:pStyle w:val="NoSpacing"/>
              <w:jc w:val="center"/>
              <w:rPr>
                <w:rFonts w:ascii="Bookman Old Style" w:hAnsi="Bookman Old Style" w:cstheme="minorHAnsi"/>
                <w:b/>
                <w:bCs/>
                <w:sz w:val="22"/>
                <w:szCs w:val="22"/>
              </w:rPr>
            </w:pPr>
            <w:r w:rsidRPr="00E1348B">
              <w:rPr>
                <w:rFonts w:ascii="Bookman Old Style" w:hAnsi="Bookman Old Style" w:cstheme="minorHAnsi"/>
                <w:b/>
                <w:bCs/>
                <w:sz w:val="22"/>
                <w:szCs w:val="22"/>
              </w:rPr>
              <w:t>Outstanding</w:t>
            </w:r>
            <w:r w:rsidR="00800DAC" w:rsidRPr="00E1348B">
              <w:rPr>
                <w:rFonts w:ascii="Bookman Old Style" w:hAnsi="Bookman Old Style" w:cstheme="minorHAnsi"/>
                <w:b/>
                <w:bCs/>
                <w:sz w:val="22"/>
                <w:szCs w:val="22"/>
              </w:rPr>
              <w:t xml:space="preserve"> (Amt.</w:t>
            </w:r>
            <w:r w:rsidR="008E36C0" w:rsidRPr="00E1348B">
              <w:rPr>
                <w:rFonts w:ascii="Bookman Old Style" w:hAnsi="Bookman Old Style" w:cstheme="minorHAnsi"/>
                <w:b/>
                <w:bCs/>
                <w:sz w:val="22"/>
                <w:szCs w:val="22"/>
              </w:rPr>
              <w:t xml:space="preserve"> in Crores)</w:t>
            </w:r>
          </w:p>
        </w:tc>
      </w:tr>
      <w:tr w:rsidR="00D62753" w:rsidRPr="00E1348B" w14:paraId="4CDF5919" w14:textId="77777777" w:rsidTr="00E1348B">
        <w:trPr>
          <w:trHeight w:val="284"/>
        </w:trPr>
        <w:tc>
          <w:tcPr>
            <w:tcW w:w="1517" w:type="dxa"/>
            <w:vMerge/>
          </w:tcPr>
          <w:p w14:paraId="7B563C01" w14:textId="77777777" w:rsidR="00D62753" w:rsidRPr="00E1348B" w:rsidRDefault="00D62753" w:rsidP="00800DAC">
            <w:pPr>
              <w:pStyle w:val="NoSpacing"/>
              <w:jc w:val="center"/>
              <w:rPr>
                <w:rFonts w:ascii="Bookman Old Style" w:hAnsi="Bookman Old Style" w:cstheme="minorHAnsi"/>
                <w:b/>
                <w:bCs/>
                <w:sz w:val="22"/>
                <w:szCs w:val="22"/>
              </w:rPr>
            </w:pPr>
          </w:p>
        </w:tc>
        <w:tc>
          <w:tcPr>
            <w:tcW w:w="2361" w:type="dxa"/>
          </w:tcPr>
          <w:p w14:paraId="3648FA49" w14:textId="77777777" w:rsidR="00D62753" w:rsidRPr="00E1348B" w:rsidRDefault="00D62753" w:rsidP="00800DAC">
            <w:pPr>
              <w:pStyle w:val="NoSpacing"/>
              <w:jc w:val="center"/>
              <w:rPr>
                <w:rFonts w:ascii="Bookman Old Style" w:hAnsi="Bookman Old Style" w:cstheme="minorHAnsi"/>
                <w:b/>
                <w:bCs/>
                <w:sz w:val="22"/>
                <w:szCs w:val="22"/>
              </w:rPr>
            </w:pPr>
            <w:r w:rsidRPr="00E1348B">
              <w:rPr>
                <w:rFonts w:ascii="Bookman Old Style" w:hAnsi="Bookman Old Style" w:cstheme="minorHAnsi"/>
                <w:b/>
                <w:bCs/>
                <w:sz w:val="22"/>
                <w:szCs w:val="22"/>
              </w:rPr>
              <w:t>No.</w:t>
            </w:r>
          </w:p>
        </w:tc>
        <w:tc>
          <w:tcPr>
            <w:tcW w:w="1688" w:type="dxa"/>
          </w:tcPr>
          <w:p w14:paraId="28B6892E" w14:textId="77777777" w:rsidR="00D62753" w:rsidRPr="00E1348B" w:rsidRDefault="00D62753" w:rsidP="00800DAC">
            <w:pPr>
              <w:pStyle w:val="NoSpacing"/>
              <w:jc w:val="center"/>
              <w:rPr>
                <w:rFonts w:ascii="Bookman Old Style" w:hAnsi="Bookman Old Style" w:cstheme="minorHAnsi"/>
                <w:b/>
                <w:bCs/>
                <w:sz w:val="22"/>
                <w:szCs w:val="22"/>
              </w:rPr>
            </w:pPr>
            <w:r w:rsidRPr="00E1348B">
              <w:rPr>
                <w:rFonts w:ascii="Bookman Old Style" w:hAnsi="Bookman Old Style" w:cstheme="minorHAnsi"/>
                <w:b/>
                <w:bCs/>
                <w:sz w:val="22"/>
                <w:szCs w:val="22"/>
              </w:rPr>
              <w:t>Amt.</w:t>
            </w:r>
          </w:p>
        </w:tc>
        <w:tc>
          <w:tcPr>
            <w:tcW w:w="4334" w:type="dxa"/>
            <w:vAlign w:val="center"/>
          </w:tcPr>
          <w:p w14:paraId="7DB96833" w14:textId="77777777" w:rsidR="00D62753" w:rsidRPr="00E1348B" w:rsidRDefault="00D62753" w:rsidP="00800DAC">
            <w:pPr>
              <w:pStyle w:val="NoSpacing"/>
              <w:jc w:val="center"/>
              <w:rPr>
                <w:rFonts w:ascii="Bookman Old Style" w:hAnsi="Bookman Old Style" w:cstheme="minorHAnsi"/>
                <w:b/>
                <w:bCs/>
                <w:sz w:val="22"/>
                <w:szCs w:val="22"/>
              </w:rPr>
            </w:pPr>
            <w:r w:rsidRPr="00E1348B">
              <w:rPr>
                <w:rFonts w:ascii="Bookman Old Style" w:hAnsi="Bookman Old Style" w:cstheme="minorHAnsi"/>
                <w:b/>
                <w:bCs/>
                <w:sz w:val="22"/>
                <w:szCs w:val="22"/>
              </w:rPr>
              <w:t>Amt.</w:t>
            </w:r>
          </w:p>
        </w:tc>
      </w:tr>
      <w:tr w:rsidR="00472FC2" w:rsidRPr="00E1348B" w14:paraId="6C1F5001" w14:textId="77777777" w:rsidTr="00E1348B">
        <w:trPr>
          <w:trHeight w:val="202"/>
        </w:trPr>
        <w:tc>
          <w:tcPr>
            <w:tcW w:w="1517" w:type="dxa"/>
          </w:tcPr>
          <w:p w14:paraId="2F69F591" w14:textId="77777777" w:rsidR="00472FC2" w:rsidRPr="00E1348B" w:rsidRDefault="00472FC2" w:rsidP="00800DAC">
            <w:pPr>
              <w:pStyle w:val="NoSpacing"/>
              <w:jc w:val="both"/>
              <w:rPr>
                <w:rFonts w:ascii="Bookman Old Style" w:hAnsi="Bookman Old Style" w:cstheme="minorHAnsi"/>
                <w:b/>
                <w:sz w:val="22"/>
                <w:szCs w:val="22"/>
              </w:rPr>
            </w:pPr>
            <w:proofErr w:type="spellStart"/>
            <w:r w:rsidRPr="00E1348B">
              <w:rPr>
                <w:rFonts w:ascii="Bookman Old Style" w:hAnsi="Bookman Old Style" w:cstheme="minorHAnsi"/>
                <w:b/>
                <w:sz w:val="22"/>
                <w:szCs w:val="22"/>
              </w:rPr>
              <w:t>Sishu</w:t>
            </w:r>
            <w:proofErr w:type="spellEnd"/>
          </w:p>
        </w:tc>
        <w:tc>
          <w:tcPr>
            <w:tcW w:w="2361" w:type="dxa"/>
          </w:tcPr>
          <w:p w14:paraId="0EFE7B38" w14:textId="2CC0789D" w:rsidR="00472FC2" w:rsidRPr="00E1348B" w:rsidRDefault="00281B31" w:rsidP="00800DAC">
            <w:pPr>
              <w:pStyle w:val="NoSpacing"/>
              <w:jc w:val="center"/>
              <w:rPr>
                <w:rFonts w:ascii="Bookman Old Style" w:hAnsi="Bookman Old Style" w:cstheme="minorHAnsi"/>
                <w:sz w:val="22"/>
                <w:szCs w:val="22"/>
              </w:rPr>
            </w:pPr>
            <w:r w:rsidRPr="00E1348B">
              <w:rPr>
                <w:rFonts w:ascii="Bookman Old Style" w:hAnsi="Bookman Old Style" w:cstheme="minorHAnsi"/>
                <w:sz w:val="22"/>
                <w:szCs w:val="22"/>
              </w:rPr>
              <w:t>10848</w:t>
            </w:r>
          </w:p>
        </w:tc>
        <w:tc>
          <w:tcPr>
            <w:tcW w:w="1688" w:type="dxa"/>
          </w:tcPr>
          <w:p w14:paraId="53C9C804" w14:textId="17B88D09" w:rsidR="00472FC2" w:rsidRPr="00E1348B" w:rsidRDefault="00281B31" w:rsidP="001663E7">
            <w:pPr>
              <w:pStyle w:val="NoSpacing"/>
              <w:jc w:val="right"/>
              <w:rPr>
                <w:rFonts w:ascii="Bookman Old Style" w:hAnsi="Bookman Old Style" w:cstheme="minorHAnsi"/>
                <w:sz w:val="22"/>
                <w:szCs w:val="22"/>
              </w:rPr>
            </w:pPr>
            <w:r w:rsidRPr="00E1348B">
              <w:rPr>
                <w:rFonts w:ascii="Bookman Old Style" w:hAnsi="Bookman Old Style" w:cstheme="minorHAnsi"/>
                <w:sz w:val="22"/>
                <w:szCs w:val="22"/>
              </w:rPr>
              <w:t>39.46</w:t>
            </w:r>
          </w:p>
        </w:tc>
        <w:tc>
          <w:tcPr>
            <w:tcW w:w="4334" w:type="dxa"/>
            <w:vAlign w:val="center"/>
          </w:tcPr>
          <w:p w14:paraId="7F0B35E3" w14:textId="66F0BDB8" w:rsidR="00472FC2" w:rsidRPr="00E1348B" w:rsidRDefault="00377C77" w:rsidP="00800DAC">
            <w:pPr>
              <w:pStyle w:val="NoSpacing"/>
              <w:jc w:val="right"/>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57.98</w:t>
            </w:r>
          </w:p>
        </w:tc>
      </w:tr>
      <w:tr w:rsidR="002704A6" w:rsidRPr="00E1348B" w14:paraId="43C040F9" w14:textId="77777777" w:rsidTr="00E1348B">
        <w:trPr>
          <w:trHeight w:val="202"/>
        </w:trPr>
        <w:tc>
          <w:tcPr>
            <w:tcW w:w="1517" w:type="dxa"/>
          </w:tcPr>
          <w:p w14:paraId="084D3106" w14:textId="77777777" w:rsidR="002704A6" w:rsidRPr="00E1348B" w:rsidRDefault="002704A6" w:rsidP="00800DAC">
            <w:pPr>
              <w:pStyle w:val="NoSpacing"/>
              <w:jc w:val="both"/>
              <w:rPr>
                <w:rFonts w:ascii="Bookman Old Style" w:hAnsi="Bookman Old Style" w:cstheme="minorHAnsi"/>
                <w:b/>
                <w:sz w:val="22"/>
                <w:szCs w:val="22"/>
              </w:rPr>
            </w:pPr>
            <w:r w:rsidRPr="00E1348B">
              <w:rPr>
                <w:rFonts w:ascii="Bookman Old Style" w:hAnsi="Bookman Old Style" w:cstheme="minorHAnsi"/>
                <w:b/>
                <w:sz w:val="22"/>
                <w:szCs w:val="22"/>
              </w:rPr>
              <w:t>Kishore</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5E73FF" w14:textId="17CCD93D" w:rsidR="002704A6" w:rsidRPr="00E1348B" w:rsidRDefault="00281B31" w:rsidP="00800DAC">
            <w:pPr>
              <w:pStyle w:val="NoSpacing"/>
              <w:jc w:val="center"/>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7045</w:t>
            </w:r>
          </w:p>
        </w:tc>
        <w:tc>
          <w:tcPr>
            <w:tcW w:w="1688" w:type="dxa"/>
            <w:tcBorders>
              <w:top w:val="single" w:sz="4" w:space="0" w:color="000000"/>
              <w:left w:val="nil"/>
              <w:bottom w:val="single" w:sz="4" w:space="0" w:color="000000"/>
              <w:right w:val="single" w:sz="4" w:space="0" w:color="000000"/>
            </w:tcBorders>
            <w:shd w:val="clear" w:color="auto" w:fill="auto"/>
            <w:vAlign w:val="bottom"/>
          </w:tcPr>
          <w:p w14:paraId="0694B5B0" w14:textId="63559180" w:rsidR="002704A6" w:rsidRPr="00E1348B" w:rsidRDefault="00281B31" w:rsidP="00800DAC">
            <w:pPr>
              <w:pStyle w:val="NoSpacing"/>
              <w:jc w:val="right"/>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116.17</w:t>
            </w:r>
          </w:p>
        </w:tc>
        <w:tc>
          <w:tcPr>
            <w:tcW w:w="4334" w:type="dxa"/>
            <w:vAlign w:val="center"/>
          </w:tcPr>
          <w:p w14:paraId="120ACF52" w14:textId="1F6350B9" w:rsidR="002704A6" w:rsidRPr="00E1348B" w:rsidRDefault="00377C77" w:rsidP="00800DAC">
            <w:pPr>
              <w:pStyle w:val="NoSpacing"/>
              <w:jc w:val="right"/>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237.10</w:t>
            </w:r>
          </w:p>
        </w:tc>
      </w:tr>
      <w:tr w:rsidR="002704A6" w:rsidRPr="00E1348B" w14:paraId="5D06DC18" w14:textId="77777777" w:rsidTr="00E1348B">
        <w:trPr>
          <w:trHeight w:val="202"/>
        </w:trPr>
        <w:tc>
          <w:tcPr>
            <w:tcW w:w="1517" w:type="dxa"/>
          </w:tcPr>
          <w:p w14:paraId="41897589" w14:textId="77777777" w:rsidR="002704A6" w:rsidRPr="00E1348B" w:rsidRDefault="002704A6" w:rsidP="00800DAC">
            <w:pPr>
              <w:pStyle w:val="NoSpacing"/>
              <w:jc w:val="both"/>
              <w:rPr>
                <w:rFonts w:ascii="Bookman Old Style" w:hAnsi="Bookman Old Style" w:cstheme="minorHAnsi"/>
                <w:b/>
                <w:sz w:val="22"/>
                <w:szCs w:val="22"/>
              </w:rPr>
            </w:pPr>
            <w:proofErr w:type="spellStart"/>
            <w:r w:rsidRPr="00E1348B">
              <w:rPr>
                <w:rFonts w:ascii="Bookman Old Style" w:hAnsi="Bookman Old Style" w:cstheme="minorHAnsi"/>
                <w:b/>
                <w:sz w:val="22"/>
                <w:szCs w:val="22"/>
              </w:rPr>
              <w:t>Tarun</w:t>
            </w:r>
            <w:proofErr w:type="spellEnd"/>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6EE3E2" w14:textId="1BBC5777" w:rsidR="002704A6" w:rsidRPr="00E1348B" w:rsidRDefault="00281B31" w:rsidP="00800DAC">
            <w:pPr>
              <w:pStyle w:val="NoSpacing"/>
              <w:jc w:val="center"/>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1243</w:t>
            </w:r>
          </w:p>
        </w:tc>
        <w:tc>
          <w:tcPr>
            <w:tcW w:w="1688" w:type="dxa"/>
            <w:tcBorders>
              <w:top w:val="single" w:sz="4" w:space="0" w:color="000000"/>
              <w:left w:val="nil"/>
              <w:bottom w:val="single" w:sz="4" w:space="0" w:color="000000"/>
              <w:right w:val="single" w:sz="4" w:space="0" w:color="000000"/>
            </w:tcBorders>
            <w:shd w:val="clear" w:color="auto" w:fill="auto"/>
            <w:vAlign w:val="bottom"/>
          </w:tcPr>
          <w:p w14:paraId="26292A26" w14:textId="15A34878" w:rsidR="002704A6" w:rsidRPr="00E1348B" w:rsidRDefault="00281B31" w:rsidP="00800DAC">
            <w:pPr>
              <w:pStyle w:val="NoSpacing"/>
              <w:jc w:val="right"/>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97.49</w:t>
            </w:r>
          </w:p>
        </w:tc>
        <w:tc>
          <w:tcPr>
            <w:tcW w:w="4334" w:type="dxa"/>
            <w:vAlign w:val="center"/>
          </w:tcPr>
          <w:p w14:paraId="1442AD81" w14:textId="6EA66BE5" w:rsidR="002704A6" w:rsidRPr="00E1348B" w:rsidRDefault="00377C77" w:rsidP="00800DAC">
            <w:pPr>
              <w:pStyle w:val="NoSpacing"/>
              <w:jc w:val="right"/>
              <w:rPr>
                <w:rFonts w:ascii="Bookman Old Style" w:hAnsi="Bookman Old Style" w:cstheme="minorHAnsi"/>
                <w:color w:val="000000"/>
                <w:sz w:val="22"/>
                <w:szCs w:val="22"/>
              </w:rPr>
            </w:pPr>
            <w:r w:rsidRPr="00E1348B">
              <w:rPr>
                <w:rFonts w:ascii="Bookman Old Style" w:hAnsi="Bookman Old Style" w:cstheme="minorHAnsi"/>
                <w:color w:val="000000"/>
                <w:sz w:val="22"/>
                <w:szCs w:val="22"/>
              </w:rPr>
              <w:t>205.68</w:t>
            </w:r>
          </w:p>
        </w:tc>
      </w:tr>
      <w:tr w:rsidR="002704A6" w:rsidRPr="00E1348B" w14:paraId="6CA89523" w14:textId="77777777" w:rsidTr="00E1348B">
        <w:trPr>
          <w:trHeight w:val="202"/>
        </w:trPr>
        <w:tc>
          <w:tcPr>
            <w:tcW w:w="1517" w:type="dxa"/>
          </w:tcPr>
          <w:p w14:paraId="6B366154" w14:textId="77777777" w:rsidR="002704A6" w:rsidRPr="00E1348B" w:rsidRDefault="002704A6" w:rsidP="00800DAC">
            <w:pPr>
              <w:pStyle w:val="NoSpacing"/>
              <w:jc w:val="both"/>
              <w:rPr>
                <w:rFonts w:ascii="Bookman Old Style" w:hAnsi="Bookman Old Style" w:cstheme="minorHAnsi"/>
                <w:b/>
                <w:sz w:val="22"/>
                <w:szCs w:val="22"/>
              </w:rPr>
            </w:pPr>
            <w:r w:rsidRPr="00E1348B">
              <w:rPr>
                <w:rFonts w:ascii="Bookman Old Style" w:hAnsi="Bookman Old Style" w:cstheme="minorHAnsi"/>
                <w:b/>
                <w:sz w:val="22"/>
                <w:szCs w:val="22"/>
              </w:rPr>
              <w:t>Total</w:t>
            </w:r>
          </w:p>
        </w:tc>
        <w:tc>
          <w:tcPr>
            <w:tcW w:w="2361" w:type="dxa"/>
          </w:tcPr>
          <w:p w14:paraId="2040C0D7" w14:textId="108E3C22" w:rsidR="002704A6" w:rsidRPr="00E1348B" w:rsidRDefault="00281B31" w:rsidP="00800DAC">
            <w:pPr>
              <w:pStyle w:val="NoSpacing"/>
              <w:jc w:val="center"/>
              <w:rPr>
                <w:rFonts w:ascii="Bookman Old Style" w:hAnsi="Bookman Old Style" w:cstheme="minorHAnsi"/>
                <w:b/>
                <w:color w:val="000000"/>
                <w:sz w:val="22"/>
                <w:szCs w:val="22"/>
              </w:rPr>
            </w:pPr>
            <w:r w:rsidRPr="00E1348B">
              <w:rPr>
                <w:rFonts w:ascii="Bookman Old Style" w:hAnsi="Bookman Old Style" w:cstheme="minorHAnsi"/>
                <w:b/>
                <w:color w:val="000000"/>
                <w:sz w:val="22"/>
                <w:szCs w:val="22"/>
              </w:rPr>
              <w:t>19136</w:t>
            </w:r>
          </w:p>
        </w:tc>
        <w:tc>
          <w:tcPr>
            <w:tcW w:w="1688" w:type="dxa"/>
          </w:tcPr>
          <w:p w14:paraId="6F32AC2E" w14:textId="15340863" w:rsidR="002704A6" w:rsidRPr="00E1348B" w:rsidRDefault="00281B31" w:rsidP="00800DAC">
            <w:pPr>
              <w:pStyle w:val="NoSpacing"/>
              <w:jc w:val="right"/>
              <w:rPr>
                <w:rFonts w:ascii="Bookman Old Style" w:hAnsi="Bookman Old Style" w:cstheme="minorHAnsi"/>
                <w:b/>
                <w:color w:val="000000"/>
                <w:sz w:val="22"/>
                <w:szCs w:val="22"/>
              </w:rPr>
            </w:pPr>
            <w:r w:rsidRPr="00E1348B">
              <w:rPr>
                <w:rFonts w:ascii="Bookman Old Style" w:hAnsi="Bookman Old Style" w:cstheme="minorHAnsi"/>
                <w:b/>
                <w:color w:val="000000"/>
                <w:sz w:val="22"/>
                <w:szCs w:val="22"/>
              </w:rPr>
              <w:t>253.12</w:t>
            </w:r>
          </w:p>
        </w:tc>
        <w:tc>
          <w:tcPr>
            <w:tcW w:w="4334" w:type="dxa"/>
            <w:vAlign w:val="center"/>
          </w:tcPr>
          <w:p w14:paraId="060443C5" w14:textId="7FB2F3F9" w:rsidR="002704A6" w:rsidRPr="00E1348B" w:rsidRDefault="003C5F73" w:rsidP="00800DAC">
            <w:pPr>
              <w:pStyle w:val="NoSpacing"/>
              <w:jc w:val="right"/>
              <w:rPr>
                <w:rFonts w:ascii="Bookman Old Style" w:hAnsi="Bookman Old Style" w:cstheme="minorHAnsi"/>
                <w:b/>
                <w:color w:val="000000"/>
                <w:sz w:val="22"/>
                <w:szCs w:val="22"/>
              </w:rPr>
            </w:pPr>
            <w:r w:rsidRPr="00E1348B">
              <w:rPr>
                <w:rFonts w:ascii="Bookman Old Style" w:hAnsi="Bookman Old Style" w:cstheme="minorHAnsi"/>
                <w:b/>
                <w:color w:val="000000"/>
                <w:sz w:val="22"/>
                <w:szCs w:val="22"/>
              </w:rPr>
              <w:t>500.76</w:t>
            </w:r>
          </w:p>
        </w:tc>
      </w:tr>
    </w:tbl>
    <w:p w14:paraId="47BEE0AC" w14:textId="4685B1EF" w:rsidR="00B26163" w:rsidRPr="00E1348B" w:rsidRDefault="00D62753" w:rsidP="00123712">
      <w:pPr>
        <w:pStyle w:val="NoSpacing"/>
        <w:jc w:val="both"/>
        <w:rPr>
          <w:rFonts w:ascii="Bookman Old Style" w:hAnsi="Bookman Old Style" w:cstheme="minorHAnsi"/>
          <w:b/>
          <w:szCs w:val="22"/>
        </w:rPr>
      </w:pPr>
      <w:r w:rsidRPr="00486B1D">
        <w:rPr>
          <w:rFonts w:ascii="Bookman Old Style" w:hAnsi="Bookman Old Style" w:cstheme="minorHAnsi"/>
          <w:b/>
          <w:szCs w:val="22"/>
        </w:rPr>
        <w:t xml:space="preserve">Details in </w:t>
      </w:r>
      <w:r w:rsidR="00800DAC" w:rsidRPr="00486B1D">
        <w:rPr>
          <w:rFonts w:ascii="Bookman Old Style" w:hAnsi="Bookman Old Style" w:cstheme="minorHAnsi"/>
          <w:b/>
          <w:szCs w:val="22"/>
        </w:rPr>
        <w:t>page N</w:t>
      </w:r>
      <w:r w:rsidRPr="00486B1D">
        <w:rPr>
          <w:rFonts w:ascii="Bookman Old Style" w:hAnsi="Bookman Old Style" w:cstheme="minorHAnsi"/>
          <w:b/>
          <w:szCs w:val="22"/>
        </w:rPr>
        <w:t>o.</w:t>
      </w:r>
      <w:r w:rsidR="00486B1D" w:rsidRPr="00486B1D">
        <w:rPr>
          <w:rFonts w:ascii="Bookman Old Style" w:hAnsi="Bookman Old Style" w:cstheme="minorHAnsi"/>
          <w:b/>
          <w:szCs w:val="22"/>
        </w:rPr>
        <w:t>102-103</w:t>
      </w:r>
      <w:r w:rsidR="00741691" w:rsidRPr="00486B1D">
        <w:rPr>
          <w:rFonts w:ascii="Bookman Old Style" w:hAnsi="Bookman Old Style" w:cstheme="minorHAnsi"/>
          <w:b/>
          <w:szCs w:val="22"/>
        </w:rPr>
        <w:t xml:space="preserve"> and 8</w:t>
      </w:r>
      <w:r w:rsidR="00486B1D" w:rsidRPr="00486B1D">
        <w:rPr>
          <w:rFonts w:ascii="Bookman Old Style" w:hAnsi="Bookman Old Style" w:cstheme="minorHAnsi"/>
          <w:b/>
          <w:szCs w:val="22"/>
        </w:rPr>
        <w:t>8-89</w:t>
      </w:r>
      <w:bookmarkStart w:id="5" w:name="_Hlk19714427"/>
      <w:r w:rsidR="0072425C" w:rsidRPr="00486B1D">
        <w:rPr>
          <w:rFonts w:ascii="Bookman Old Style" w:hAnsi="Bookman Old Style" w:cstheme="minorHAnsi"/>
          <w:b/>
          <w:szCs w:val="22"/>
        </w:rPr>
        <w:t>)</w:t>
      </w:r>
    </w:p>
    <w:p w14:paraId="56D08F56" w14:textId="6969502B" w:rsidR="00123712" w:rsidRPr="00E1348B" w:rsidRDefault="00123712" w:rsidP="00123712">
      <w:pPr>
        <w:pStyle w:val="NoSpacing"/>
        <w:jc w:val="both"/>
        <w:rPr>
          <w:rFonts w:ascii="Bookman Old Style" w:hAnsi="Bookman Old Style" w:cstheme="minorHAnsi"/>
          <w:b/>
          <w:szCs w:val="22"/>
        </w:rPr>
      </w:pPr>
      <w:r w:rsidRPr="00E1348B">
        <w:rPr>
          <w:rFonts w:ascii="Bookman Old Style" w:hAnsi="Bookman Old Style" w:cstheme="minorHAnsi"/>
          <w:b/>
          <w:szCs w:val="22"/>
        </w:rPr>
        <w:lastRenderedPageBreak/>
        <w:t xml:space="preserve">Top five performing Banks in PMMY disbursement in December </w:t>
      </w:r>
      <w:proofErr w:type="gramStart"/>
      <w:r w:rsidRPr="00E1348B">
        <w:rPr>
          <w:rFonts w:ascii="Bookman Old Style" w:hAnsi="Bookman Old Style" w:cstheme="minorHAnsi"/>
          <w:b/>
          <w:szCs w:val="22"/>
        </w:rPr>
        <w:t>2023 :</w:t>
      </w:r>
      <w:proofErr w:type="gramEnd"/>
      <w:r w:rsidRPr="00E1348B">
        <w:rPr>
          <w:rFonts w:ascii="Bookman Old Style" w:hAnsi="Bookman Old Style" w:cstheme="minorHAnsi"/>
          <w:b/>
          <w:szCs w:val="22"/>
        </w:rPr>
        <w:t xml:space="preserve"> </w:t>
      </w:r>
    </w:p>
    <w:tbl>
      <w:tblPr>
        <w:tblW w:w="9990" w:type="dxa"/>
        <w:tblInd w:w="265" w:type="dxa"/>
        <w:tblLook w:val="04A0" w:firstRow="1" w:lastRow="0" w:firstColumn="1" w:lastColumn="0" w:noHBand="0" w:noVBand="1"/>
      </w:tblPr>
      <w:tblGrid>
        <w:gridCol w:w="900"/>
        <w:gridCol w:w="1170"/>
        <w:gridCol w:w="1350"/>
        <w:gridCol w:w="1800"/>
        <w:gridCol w:w="1530"/>
        <w:gridCol w:w="1890"/>
        <w:gridCol w:w="1350"/>
      </w:tblGrid>
      <w:tr w:rsidR="00123712" w:rsidRPr="00E1348B" w14:paraId="10681FDE" w14:textId="77777777" w:rsidTr="00E1348B">
        <w:trPr>
          <w:trHeight w:val="584"/>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5F78F" w14:textId="77777777" w:rsidR="00123712" w:rsidRPr="00E1348B" w:rsidRDefault="00123712" w:rsidP="00123712">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t>Sl</w:t>
            </w:r>
            <w:proofErr w:type="spellEnd"/>
            <w:r w:rsidRPr="00E1348B">
              <w:rPr>
                <w:rFonts w:ascii="Bookman Old Style" w:hAnsi="Bookman Old Style" w:cs="Calibri"/>
                <w:b/>
                <w:bCs/>
                <w:color w:val="000000"/>
                <w:sz w:val="22"/>
                <w:szCs w:val="22"/>
              </w:rPr>
              <w:t xml:space="preserve"> No.</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CD6D18F" w14:textId="77777777" w:rsidR="00123712" w:rsidRPr="00E1348B" w:rsidRDefault="00123712" w:rsidP="0012371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Bank Name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8324607" w14:textId="77777777" w:rsidR="00123712" w:rsidRPr="00E1348B" w:rsidRDefault="00123712" w:rsidP="00123712">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t>Sishu</w:t>
            </w:r>
            <w:proofErr w:type="spellEnd"/>
            <w:r w:rsidRPr="00E1348B">
              <w:rPr>
                <w:rFonts w:ascii="Bookman Old Style" w:hAnsi="Bookman Old Style" w:cs="Calibri"/>
                <w:b/>
                <w:bCs/>
                <w:color w:val="000000"/>
                <w:sz w:val="22"/>
                <w:szCs w:val="22"/>
              </w:rPr>
              <w:t xml:space="preserve"> Amt.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BB51D63" w14:textId="77777777" w:rsidR="00123712" w:rsidRPr="00E1348B" w:rsidRDefault="00123712" w:rsidP="0012371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Kishore Amt.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E352433" w14:textId="77777777" w:rsidR="00123712" w:rsidRPr="00E1348B" w:rsidRDefault="00123712" w:rsidP="00123712">
            <w:pPr>
              <w:jc w:val="center"/>
              <w:rPr>
                <w:rFonts w:ascii="Bookman Old Style" w:hAnsi="Bookman Old Style" w:cs="Calibri"/>
                <w:b/>
                <w:bCs/>
                <w:color w:val="000000"/>
                <w:sz w:val="22"/>
                <w:szCs w:val="22"/>
              </w:rPr>
            </w:pPr>
            <w:proofErr w:type="spellStart"/>
            <w:r w:rsidRPr="00E1348B">
              <w:rPr>
                <w:rFonts w:ascii="Bookman Old Style" w:hAnsi="Bookman Old Style" w:cs="Calibri"/>
                <w:b/>
                <w:bCs/>
                <w:color w:val="000000"/>
                <w:sz w:val="22"/>
                <w:szCs w:val="22"/>
              </w:rPr>
              <w:t>Tarun</w:t>
            </w:r>
            <w:proofErr w:type="spellEnd"/>
            <w:r w:rsidRPr="00E1348B">
              <w:rPr>
                <w:rFonts w:ascii="Bookman Old Style" w:hAnsi="Bookman Old Style" w:cs="Calibri"/>
                <w:b/>
                <w:bCs/>
                <w:color w:val="000000"/>
                <w:sz w:val="22"/>
                <w:szCs w:val="22"/>
              </w:rPr>
              <w:t xml:space="preserve"> Amt.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7BA8C13" w14:textId="77777777" w:rsidR="00123712" w:rsidRPr="00E1348B" w:rsidRDefault="00123712" w:rsidP="0012371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 xml:space="preserve">Total MUDRA </w:t>
            </w:r>
            <w:proofErr w:type="spellStart"/>
            <w:r w:rsidRPr="00E1348B">
              <w:rPr>
                <w:rFonts w:ascii="Bookman Old Style" w:hAnsi="Bookman Old Style" w:cs="Calibri"/>
                <w:b/>
                <w:bCs/>
                <w:color w:val="000000"/>
                <w:sz w:val="22"/>
                <w:szCs w:val="22"/>
              </w:rPr>
              <w:t>Disb</w:t>
            </w:r>
            <w:proofErr w:type="spellEnd"/>
            <w:r w:rsidRPr="00E1348B">
              <w:rPr>
                <w:rFonts w:ascii="Bookman Old Style" w:hAnsi="Bookman Old Style" w:cs="Calibri"/>
                <w:b/>
                <w:bCs/>
                <w:color w:val="000000"/>
                <w:sz w:val="22"/>
                <w:szCs w:val="22"/>
              </w:rPr>
              <w:t xml:space="preserve"> No.</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A9C7CAE" w14:textId="77777777" w:rsidR="00123712" w:rsidRPr="00E1348B" w:rsidRDefault="00123712" w:rsidP="00123712">
            <w:pPr>
              <w:jc w:val="center"/>
              <w:rPr>
                <w:rFonts w:ascii="Bookman Old Style" w:hAnsi="Bookman Old Style" w:cs="Calibri"/>
                <w:b/>
                <w:bCs/>
                <w:color w:val="000000"/>
                <w:sz w:val="22"/>
                <w:szCs w:val="22"/>
              </w:rPr>
            </w:pPr>
            <w:r w:rsidRPr="00E1348B">
              <w:rPr>
                <w:rFonts w:ascii="Bookman Old Style" w:hAnsi="Bookman Old Style" w:cs="Calibri"/>
                <w:b/>
                <w:bCs/>
                <w:color w:val="000000"/>
                <w:sz w:val="22"/>
                <w:szCs w:val="22"/>
              </w:rPr>
              <w:t xml:space="preserve">Total MUDRA </w:t>
            </w:r>
            <w:proofErr w:type="spellStart"/>
            <w:r w:rsidRPr="00E1348B">
              <w:rPr>
                <w:rFonts w:ascii="Bookman Old Style" w:hAnsi="Bookman Old Style" w:cs="Calibri"/>
                <w:b/>
                <w:bCs/>
                <w:color w:val="000000"/>
                <w:sz w:val="22"/>
                <w:szCs w:val="22"/>
              </w:rPr>
              <w:t>Disb</w:t>
            </w:r>
            <w:proofErr w:type="spellEnd"/>
            <w:r w:rsidRPr="00E1348B">
              <w:rPr>
                <w:rFonts w:ascii="Bookman Old Style" w:hAnsi="Bookman Old Style" w:cs="Calibri"/>
                <w:b/>
                <w:bCs/>
                <w:color w:val="000000"/>
                <w:sz w:val="22"/>
                <w:szCs w:val="22"/>
              </w:rPr>
              <w:t xml:space="preserve"> Amt.</w:t>
            </w:r>
          </w:p>
        </w:tc>
      </w:tr>
      <w:tr w:rsidR="00123712" w:rsidRPr="00E1348B" w14:paraId="715BA913" w14:textId="77777777" w:rsidTr="00E1348B">
        <w:trPr>
          <w:trHeight w:val="300"/>
        </w:trPr>
        <w:tc>
          <w:tcPr>
            <w:tcW w:w="900" w:type="dxa"/>
            <w:tcBorders>
              <w:top w:val="nil"/>
              <w:left w:val="single" w:sz="4" w:space="0" w:color="000000"/>
              <w:bottom w:val="single" w:sz="4" w:space="0" w:color="000000"/>
              <w:right w:val="single" w:sz="4" w:space="0" w:color="000000"/>
            </w:tcBorders>
            <w:shd w:val="clear" w:color="auto" w:fill="auto"/>
            <w:vAlign w:val="bottom"/>
            <w:hideMark/>
          </w:tcPr>
          <w:p w14:paraId="059B3668" w14:textId="77777777" w:rsidR="00123712" w:rsidRPr="00E1348B" w:rsidRDefault="00123712" w:rsidP="0012371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1</w:t>
            </w:r>
          </w:p>
        </w:tc>
        <w:tc>
          <w:tcPr>
            <w:tcW w:w="1170" w:type="dxa"/>
            <w:tcBorders>
              <w:top w:val="nil"/>
              <w:left w:val="nil"/>
              <w:bottom w:val="single" w:sz="4" w:space="0" w:color="000000"/>
              <w:right w:val="single" w:sz="4" w:space="0" w:color="000000"/>
            </w:tcBorders>
            <w:shd w:val="clear" w:color="auto" w:fill="auto"/>
            <w:vAlign w:val="bottom"/>
            <w:hideMark/>
          </w:tcPr>
          <w:p w14:paraId="2E82F472" w14:textId="77777777" w:rsidR="00123712" w:rsidRPr="00E1348B" w:rsidRDefault="00123712" w:rsidP="00123712">
            <w:pPr>
              <w:rPr>
                <w:rFonts w:ascii="Bookman Old Style" w:hAnsi="Bookman Old Style" w:cs="Calibri"/>
                <w:color w:val="000000"/>
                <w:sz w:val="22"/>
                <w:szCs w:val="22"/>
              </w:rPr>
            </w:pPr>
            <w:r w:rsidRPr="00E1348B">
              <w:rPr>
                <w:rFonts w:ascii="Bookman Old Style" w:hAnsi="Bookman Old Style" w:cs="Calibri"/>
                <w:color w:val="000000"/>
                <w:sz w:val="22"/>
                <w:szCs w:val="22"/>
              </w:rPr>
              <w:t>SBI</w:t>
            </w:r>
          </w:p>
        </w:tc>
        <w:tc>
          <w:tcPr>
            <w:tcW w:w="1350" w:type="dxa"/>
            <w:tcBorders>
              <w:top w:val="nil"/>
              <w:left w:val="nil"/>
              <w:bottom w:val="single" w:sz="4" w:space="0" w:color="000000"/>
              <w:right w:val="single" w:sz="4" w:space="0" w:color="000000"/>
            </w:tcBorders>
            <w:shd w:val="clear" w:color="auto" w:fill="auto"/>
            <w:vAlign w:val="bottom"/>
            <w:hideMark/>
          </w:tcPr>
          <w:p w14:paraId="70E889E2" w14:textId="7A86DF8A"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01</w:t>
            </w:r>
          </w:p>
        </w:tc>
        <w:tc>
          <w:tcPr>
            <w:tcW w:w="1800" w:type="dxa"/>
            <w:tcBorders>
              <w:top w:val="nil"/>
              <w:left w:val="nil"/>
              <w:bottom w:val="single" w:sz="4" w:space="0" w:color="000000"/>
              <w:right w:val="single" w:sz="4" w:space="0" w:color="000000"/>
            </w:tcBorders>
            <w:shd w:val="clear" w:color="auto" w:fill="auto"/>
            <w:vAlign w:val="bottom"/>
            <w:hideMark/>
          </w:tcPr>
          <w:p w14:paraId="23FEA674" w14:textId="12F79BC7"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38</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30</w:t>
            </w:r>
          </w:p>
        </w:tc>
        <w:tc>
          <w:tcPr>
            <w:tcW w:w="1530" w:type="dxa"/>
            <w:tcBorders>
              <w:top w:val="nil"/>
              <w:left w:val="nil"/>
              <w:bottom w:val="single" w:sz="4" w:space="0" w:color="000000"/>
              <w:right w:val="single" w:sz="4" w:space="0" w:color="000000"/>
            </w:tcBorders>
            <w:shd w:val="clear" w:color="auto" w:fill="auto"/>
            <w:vAlign w:val="bottom"/>
            <w:hideMark/>
          </w:tcPr>
          <w:p w14:paraId="7B4473A6" w14:textId="4BD7062C"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48</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84</w:t>
            </w:r>
          </w:p>
        </w:tc>
        <w:tc>
          <w:tcPr>
            <w:tcW w:w="1890" w:type="dxa"/>
            <w:tcBorders>
              <w:top w:val="nil"/>
              <w:left w:val="nil"/>
              <w:bottom w:val="single" w:sz="4" w:space="0" w:color="000000"/>
              <w:right w:val="single" w:sz="4" w:space="0" w:color="000000"/>
            </w:tcBorders>
            <w:shd w:val="clear" w:color="auto" w:fill="auto"/>
            <w:vAlign w:val="bottom"/>
            <w:hideMark/>
          </w:tcPr>
          <w:p w14:paraId="0C159A66" w14:textId="77777777"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3345</w:t>
            </w:r>
          </w:p>
        </w:tc>
        <w:tc>
          <w:tcPr>
            <w:tcW w:w="1350" w:type="dxa"/>
            <w:tcBorders>
              <w:top w:val="nil"/>
              <w:left w:val="nil"/>
              <w:bottom w:val="single" w:sz="4" w:space="0" w:color="000000"/>
              <w:right w:val="single" w:sz="4" w:space="0" w:color="000000"/>
            </w:tcBorders>
            <w:shd w:val="clear" w:color="auto" w:fill="auto"/>
            <w:vAlign w:val="bottom"/>
            <w:hideMark/>
          </w:tcPr>
          <w:p w14:paraId="33D0EE88" w14:textId="7F54AE32"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89</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16</w:t>
            </w:r>
          </w:p>
        </w:tc>
      </w:tr>
      <w:tr w:rsidR="00123712" w:rsidRPr="00E1348B" w14:paraId="71B04D3C" w14:textId="77777777" w:rsidTr="00E1348B">
        <w:trPr>
          <w:trHeight w:val="300"/>
        </w:trPr>
        <w:tc>
          <w:tcPr>
            <w:tcW w:w="900" w:type="dxa"/>
            <w:tcBorders>
              <w:top w:val="nil"/>
              <w:left w:val="single" w:sz="4" w:space="0" w:color="000000"/>
              <w:bottom w:val="single" w:sz="4" w:space="0" w:color="000000"/>
              <w:right w:val="single" w:sz="4" w:space="0" w:color="000000"/>
            </w:tcBorders>
            <w:shd w:val="clear" w:color="auto" w:fill="auto"/>
            <w:vAlign w:val="bottom"/>
            <w:hideMark/>
          </w:tcPr>
          <w:p w14:paraId="64723DA7" w14:textId="77777777" w:rsidR="00123712" w:rsidRPr="00E1348B" w:rsidRDefault="00123712" w:rsidP="0012371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2</w:t>
            </w:r>
          </w:p>
        </w:tc>
        <w:tc>
          <w:tcPr>
            <w:tcW w:w="1170" w:type="dxa"/>
            <w:tcBorders>
              <w:top w:val="nil"/>
              <w:left w:val="nil"/>
              <w:bottom w:val="single" w:sz="4" w:space="0" w:color="000000"/>
              <w:right w:val="single" w:sz="4" w:space="0" w:color="000000"/>
            </w:tcBorders>
            <w:shd w:val="clear" w:color="auto" w:fill="auto"/>
            <w:vAlign w:val="bottom"/>
            <w:hideMark/>
          </w:tcPr>
          <w:p w14:paraId="0DB42456" w14:textId="77777777" w:rsidR="00123712" w:rsidRPr="00E1348B" w:rsidRDefault="00123712" w:rsidP="00123712">
            <w:pPr>
              <w:rPr>
                <w:rFonts w:ascii="Bookman Old Style" w:hAnsi="Bookman Old Style" w:cs="Calibri"/>
                <w:color w:val="000000"/>
                <w:sz w:val="22"/>
                <w:szCs w:val="22"/>
              </w:rPr>
            </w:pPr>
            <w:r w:rsidRPr="00E1348B">
              <w:rPr>
                <w:rFonts w:ascii="Bookman Old Style" w:hAnsi="Bookman Old Style" w:cs="Calibri"/>
                <w:color w:val="000000"/>
                <w:sz w:val="22"/>
                <w:szCs w:val="22"/>
              </w:rPr>
              <w:t>BAND</w:t>
            </w:r>
          </w:p>
        </w:tc>
        <w:tc>
          <w:tcPr>
            <w:tcW w:w="1350" w:type="dxa"/>
            <w:tcBorders>
              <w:top w:val="nil"/>
              <w:left w:val="nil"/>
              <w:bottom w:val="single" w:sz="4" w:space="0" w:color="000000"/>
              <w:right w:val="single" w:sz="4" w:space="0" w:color="000000"/>
            </w:tcBorders>
            <w:shd w:val="clear" w:color="auto" w:fill="auto"/>
            <w:vAlign w:val="bottom"/>
            <w:hideMark/>
          </w:tcPr>
          <w:p w14:paraId="52E2A399" w14:textId="7476537C"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24</w:t>
            </w:r>
          </w:p>
        </w:tc>
        <w:tc>
          <w:tcPr>
            <w:tcW w:w="1800" w:type="dxa"/>
            <w:tcBorders>
              <w:top w:val="nil"/>
              <w:left w:val="nil"/>
              <w:bottom w:val="single" w:sz="4" w:space="0" w:color="000000"/>
              <w:right w:val="single" w:sz="4" w:space="0" w:color="000000"/>
            </w:tcBorders>
            <w:shd w:val="clear" w:color="auto" w:fill="auto"/>
            <w:vAlign w:val="bottom"/>
            <w:hideMark/>
          </w:tcPr>
          <w:p w14:paraId="5BAB12CD" w14:textId="10A5BB44"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26</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51</w:t>
            </w:r>
          </w:p>
        </w:tc>
        <w:tc>
          <w:tcPr>
            <w:tcW w:w="1530" w:type="dxa"/>
            <w:tcBorders>
              <w:top w:val="nil"/>
              <w:left w:val="nil"/>
              <w:bottom w:val="single" w:sz="4" w:space="0" w:color="000000"/>
              <w:right w:val="single" w:sz="4" w:space="0" w:color="000000"/>
            </w:tcBorders>
            <w:shd w:val="clear" w:color="auto" w:fill="auto"/>
            <w:vAlign w:val="bottom"/>
            <w:hideMark/>
          </w:tcPr>
          <w:p w14:paraId="4CFD23BB" w14:textId="77777777"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890" w:type="dxa"/>
            <w:tcBorders>
              <w:top w:val="nil"/>
              <w:left w:val="nil"/>
              <w:bottom w:val="single" w:sz="4" w:space="0" w:color="000000"/>
              <w:right w:val="single" w:sz="4" w:space="0" w:color="000000"/>
            </w:tcBorders>
            <w:shd w:val="clear" w:color="auto" w:fill="auto"/>
            <w:vAlign w:val="bottom"/>
            <w:hideMark/>
          </w:tcPr>
          <w:p w14:paraId="26508DEF" w14:textId="77777777"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4268</w:t>
            </w:r>
          </w:p>
        </w:tc>
        <w:tc>
          <w:tcPr>
            <w:tcW w:w="1350" w:type="dxa"/>
            <w:tcBorders>
              <w:top w:val="nil"/>
              <w:left w:val="nil"/>
              <w:bottom w:val="single" w:sz="4" w:space="0" w:color="000000"/>
              <w:right w:val="single" w:sz="4" w:space="0" w:color="000000"/>
            </w:tcBorders>
            <w:shd w:val="clear" w:color="auto" w:fill="auto"/>
            <w:vAlign w:val="bottom"/>
            <w:hideMark/>
          </w:tcPr>
          <w:p w14:paraId="7B61CADC" w14:textId="7F219864"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32</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76</w:t>
            </w:r>
          </w:p>
        </w:tc>
      </w:tr>
      <w:tr w:rsidR="00123712" w:rsidRPr="00E1348B" w14:paraId="56D87A8D" w14:textId="77777777" w:rsidTr="00E1348B">
        <w:trPr>
          <w:trHeight w:val="300"/>
        </w:trPr>
        <w:tc>
          <w:tcPr>
            <w:tcW w:w="900" w:type="dxa"/>
            <w:tcBorders>
              <w:top w:val="nil"/>
              <w:left w:val="single" w:sz="4" w:space="0" w:color="000000"/>
              <w:bottom w:val="single" w:sz="4" w:space="0" w:color="000000"/>
              <w:right w:val="single" w:sz="4" w:space="0" w:color="000000"/>
            </w:tcBorders>
            <w:shd w:val="clear" w:color="auto" w:fill="auto"/>
            <w:vAlign w:val="bottom"/>
            <w:hideMark/>
          </w:tcPr>
          <w:p w14:paraId="138FE59E" w14:textId="77777777" w:rsidR="00123712" w:rsidRPr="00E1348B" w:rsidRDefault="00123712" w:rsidP="0012371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3</w:t>
            </w:r>
          </w:p>
        </w:tc>
        <w:tc>
          <w:tcPr>
            <w:tcW w:w="1170" w:type="dxa"/>
            <w:tcBorders>
              <w:top w:val="nil"/>
              <w:left w:val="nil"/>
              <w:bottom w:val="single" w:sz="4" w:space="0" w:color="000000"/>
              <w:right w:val="single" w:sz="4" w:space="0" w:color="000000"/>
            </w:tcBorders>
            <w:shd w:val="clear" w:color="auto" w:fill="auto"/>
            <w:vAlign w:val="bottom"/>
            <w:hideMark/>
          </w:tcPr>
          <w:p w14:paraId="1268AAC1" w14:textId="77777777" w:rsidR="00123712" w:rsidRPr="00E1348B" w:rsidRDefault="00123712" w:rsidP="00123712">
            <w:pPr>
              <w:rPr>
                <w:rFonts w:ascii="Bookman Old Style" w:hAnsi="Bookman Old Style" w:cs="Calibri"/>
                <w:color w:val="000000"/>
                <w:sz w:val="22"/>
                <w:szCs w:val="22"/>
              </w:rPr>
            </w:pPr>
            <w:r w:rsidRPr="00E1348B">
              <w:rPr>
                <w:rFonts w:ascii="Bookman Old Style" w:hAnsi="Bookman Old Style" w:cs="Calibri"/>
                <w:color w:val="000000"/>
                <w:sz w:val="22"/>
                <w:szCs w:val="22"/>
              </w:rPr>
              <w:t>CAN</w:t>
            </w:r>
          </w:p>
        </w:tc>
        <w:tc>
          <w:tcPr>
            <w:tcW w:w="1350" w:type="dxa"/>
            <w:tcBorders>
              <w:top w:val="nil"/>
              <w:left w:val="nil"/>
              <w:bottom w:val="single" w:sz="4" w:space="0" w:color="000000"/>
              <w:right w:val="single" w:sz="4" w:space="0" w:color="000000"/>
            </w:tcBorders>
            <w:shd w:val="clear" w:color="auto" w:fill="auto"/>
            <w:vAlign w:val="bottom"/>
            <w:hideMark/>
          </w:tcPr>
          <w:p w14:paraId="546B651C" w14:textId="220263DD" w:rsidR="00123712" w:rsidRPr="00E1348B" w:rsidRDefault="0061175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r w:rsidR="00123712" w:rsidRPr="00E1348B">
              <w:rPr>
                <w:rFonts w:ascii="Bookman Old Style" w:hAnsi="Bookman Old Style" w:cs="Calibri"/>
                <w:color w:val="000000"/>
                <w:sz w:val="22"/>
                <w:szCs w:val="22"/>
              </w:rPr>
              <w:t>58</w:t>
            </w:r>
          </w:p>
        </w:tc>
        <w:tc>
          <w:tcPr>
            <w:tcW w:w="1800" w:type="dxa"/>
            <w:tcBorders>
              <w:top w:val="nil"/>
              <w:left w:val="nil"/>
              <w:bottom w:val="single" w:sz="4" w:space="0" w:color="000000"/>
              <w:right w:val="single" w:sz="4" w:space="0" w:color="000000"/>
            </w:tcBorders>
            <w:shd w:val="clear" w:color="auto" w:fill="auto"/>
            <w:vAlign w:val="bottom"/>
            <w:hideMark/>
          </w:tcPr>
          <w:p w14:paraId="3712C973" w14:textId="3D7C1C92"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8</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99</w:t>
            </w:r>
          </w:p>
        </w:tc>
        <w:tc>
          <w:tcPr>
            <w:tcW w:w="1530" w:type="dxa"/>
            <w:tcBorders>
              <w:top w:val="nil"/>
              <w:left w:val="nil"/>
              <w:bottom w:val="single" w:sz="4" w:space="0" w:color="000000"/>
              <w:right w:val="single" w:sz="4" w:space="0" w:color="000000"/>
            </w:tcBorders>
            <w:shd w:val="clear" w:color="auto" w:fill="auto"/>
            <w:vAlign w:val="bottom"/>
            <w:hideMark/>
          </w:tcPr>
          <w:p w14:paraId="66C7184B" w14:textId="054F4C9B"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10</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80</w:t>
            </w:r>
          </w:p>
        </w:tc>
        <w:tc>
          <w:tcPr>
            <w:tcW w:w="1890" w:type="dxa"/>
            <w:tcBorders>
              <w:top w:val="nil"/>
              <w:left w:val="nil"/>
              <w:bottom w:val="single" w:sz="4" w:space="0" w:color="000000"/>
              <w:right w:val="single" w:sz="4" w:space="0" w:color="000000"/>
            </w:tcBorders>
            <w:shd w:val="clear" w:color="auto" w:fill="auto"/>
            <w:vAlign w:val="bottom"/>
            <w:hideMark/>
          </w:tcPr>
          <w:p w14:paraId="7EFBD513" w14:textId="77777777"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669</w:t>
            </w:r>
          </w:p>
        </w:tc>
        <w:tc>
          <w:tcPr>
            <w:tcW w:w="1350" w:type="dxa"/>
            <w:tcBorders>
              <w:top w:val="nil"/>
              <w:left w:val="nil"/>
              <w:bottom w:val="single" w:sz="4" w:space="0" w:color="000000"/>
              <w:right w:val="single" w:sz="4" w:space="0" w:color="000000"/>
            </w:tcBorders>
            <w:shd w:val="clear" w:color="auto" w:fill="auto"/>
            <w:vAlign w:val="bottom"/>
            <w:hideMark/>
          </w:tcPr>
          <w:p w14:paraId="1E2A4652" w14:textId="18DA4D67"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20</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38</w:t>
            </w:r>
          </w:p>
        </w:tc>
      </w:tr>
      <w:tr w:rsidR="00123712" w:rsidRPr="00E1348B" w14:paraId="1752B8F3" w14:textId="77777777" w:rsidTr="00E1348B">
        <w:trPr>
          <w:trHeight w:val="300"/>
        </w:trPr>
        <w:tc>
          <w:tcPr>
            <w:tcW w:w="900" w:type="dxa"/>
            <w:tcBorders>
              <w:top w:val="nil"/>
              <w:left w:val="single" w:sz="4" w:space="0" w:color="000000"/>
              <w:bottom w:val="single" w:sz="4" w:space="0" w:color="000000"/>
              <w:right w:val="single" w:sz="4" w:space="0" w:color="000000"/>
            </w:tcBorders>
            <w:shd w:val="clear" w:color="auto" w:fill="auto"/>
            <w:vAlign w:val="bottom"/>
            <w:hideMark/>
          </w:tcPr>
          <w:p w14:paraId="49E246FE" w14:textId="77777777" w:rsidR="00123712" w:rsidRPr="00E1348B" w:rsidRDefault="00123712" w:rsidP="0012371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4</w:t>
            </w:r>
          </w:p>
        </w:tc>
        <w:tc>
          <w:tcPr>
            <w:tcW w:w="1170" w:type="dxa"/>
            <w:tcBorders>
              <w:top w:val="nil"/>
              <w:left w:val="nil"/>
              <w:bottom w:val="single" w:sz="4" w:space="0" w:color="000000"/>
              <w:right w:val="single" w:sz="4" w:space="0" w:color="000000"/>
            </w:tcBorders>
            <w:shd w:val="clear" w:color="auto" w:fill="auto"/>
            <w:vAlign w:val="bottom"/>
            <w:hideMark/>
          </w:tcPr>
          <w:p w14:paraId="08CA5AF7" w14:textId="77777777" w:rsidR="00123712" w:rsidRPr="00E1348B" w:rsidRDefault="00123712" w:rsidP="00123712">
            <w:pPr>
              <w:rPr>
                <w:rFonts w:ascii="Bookman Old Style" w:hAnsi="Bookman Old Style" w:cs="Calibri"/>
                <w:color w:val="000000"/>
                <w:sz w:val="22"/>
                <w:szCs w:val="22"/>
              </w:rPr>
            </w:pPr>
            <w:r w:rsidRPr="00E1348B">
              <w:rPr>
                <w:rFonts w:ascii="Bookman Old Style" w:hAnsi="Bookman Old Style" w:cs="Calibri"/>
                <w:color w:val="000000"/>
                <w:sz w:val="22"/>
                <w:szCs w:val="22"/>
              </w:rPr>
              <w:t>UJJ</w:t>
            </w:r>
          </w:p>
        </w:tc>
        <w:tc>
          <w:tcPr>
            <w:tcW w:w="1350" w:type="dxa"/>
            <w:tcBorders>
              <w:top w:val="nil"/>
              <w:left w:val="nil"/>
              <w:bottom w:val="single" w:sz="4" w:space="0" w:color="000000"/>
              <w:right w:val="single" w:sz="4" w:space="0" w:color="000000"/>
            </w:tcBorders>
            <w:shd w:val="clear" w:color="auto" w:fill="auto"/>
            <w:vAlign w:val="bottom"/>
            <w:hideMark/>
          </w:tcPr>
          <w:p w14:paraId="56105D4B" w14:textId="0C731A3C"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7</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55</w:t>
            </w:r>
          </w:p>
        </w:tc>
        <w:tc>
          <w:tcPr>
            <w:tcW w:w="1800" w:type="dxa"/>
            <w:tcBorders>
              <w:top w:val="nil"/>
              <w:left w:val="nil"/>
              <w:bottom w:val="single" w:sz="4" w:space="0" w:color="000000"/>
              <w:right w:val="single" w:sz="4" w:space="0" w:color="000000"/>
            </w:tcBorders>
            <w:shd w:val="clear" w:color="auto" w:fill="auto"/>
            <w:vAlign w:val="bottom"/>
            <w:hideMark/>
          </w:tcPr>
          <w:p w14:paraId="4CD7DC7D" w14:textId="5E0F2992"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9</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83</w:t>
            </w:r>
          </w:p>
        </w:tc>
        <w:tc>
          <w:tcPr>
            <w:tcW w:w="1530" w:type="dxa"/>
            <w:tcBorders>
              <w:top w:val="nil"/>
              <w:left w:val="nil"/>
              <w:bottom w:val="single" w:sz="4" w:space="0" w:color="000000"/>
              <w:right w:val="single" w:sz="4" w:space="0" w:color="000000"/>
            </w:tcBorders>
            <w:shd w:val="clear" w:color="auto" w:fill="auto"/>
            <w:vAlign w:val="bottom"/>
            <w:hideMark/>
          </w:tcPr>
          <w:p w14:paraId="103283E0" w14:textId="77777777"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0</w:t>
            </w:r>
          </w:p>
        </w:tc>
        <w:tc>
          <w:tcPr>
            <w:tcW w:w="1890" w:type="dxa"/>
            <w:tcBorders>
              <w:top w:val="nil"/>
              <w:left w:val="nil"/>
              <w:bottom w:val="single" w:sz="4" w:space="0" w:color="000000"/>
              <w:right w:val="single" w:sz="4" w:space="0" w:color="000000"/>
            </w:tcBorders>
            <w:shd w:val="clear" w:color="auto" w:fill="auto"/>
            <w:vAlign w:val="bottom"/>
            <w:hideMark/>
          </w:tcPr>
          <w:p w14:paraId="7CF9E164" w14:textId="77777777"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2897</w:t>
            </w:r>
          </w:p>
        </w:tc>
        <w:tc>
          <w:tcPr>
            <w:tcW w:w="1350" w:type="dxa"/>
            <w:tcBorders>
              <w:top w:val="nil"/>
              <w:left w:val="nil"/>
              <w:bottom w:val="single" w:sz="4" w:space="0" w:color="000000"/>
              <w:right w:val="single" w:sz="4" w:space="0" w:color="000000"/>
            </w:tcBorders>
            <w:shd w:val="clear" w:color="auto" w:fill="auto"/>
            <w:vAlign w:val="bottom"/>
            <w:hideMark/>
          </w:tcPr>
          <w:p w14:paraId="1948C24D" w14:textId="16E27A4A"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17</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38</w:t>
            </w:r>
          </w:p>
        </w:tc>
      </w:tr>
      <w:tr w:rsidR="00123712" w:rsidRPr="00E1348B" w14:paraId="7F161FB4" w14:textId="77777777" w:rsidTr="00E1348B">
        <w:trPr>
          <w:trHeight w:val="300"/>
        </w:trPr>
        <w:tc>
          <w:tcPr>
            <w:tcW w:w="900" w:type="dxa"/>
            <w:tcBorders>
              <w:top w:val="nil"/>
              <w:left w:val="single" w:sz="4" w:space="0" w:color="000000"/>
              <w:bottom w:val="single" w:sz="4" w:space="0" w:color="000000"/>
              <w:right w:val="single" w:sz="4" w:space="0" w:color="000000"/>
            </w:tcBorders>
            <w:shd w:val="clear" w:color="auto" w:fill="auto"/>
            <w:vAlign w:val="bottom"/>
            <w:hideMark/>
          </w:tcPr>
          <w:p w14:paraId="5B8E05DC" w14:textId="77777777" w:rsidR="00123712" w:rsidRPr="00E1348B" w:rsidRDefault="00123712" w:rsidP="00123712">
            <w:pPr>
              <w:jc w:val="center"/>
              <w:rPr>
                <w:rFonts w:ascii="Bookman Old Style" w:hAnsi="Bookman Old Style" w:cs="Calibri"/>
                <w:color w:val="000000"/>
                <w:sz w:val="22"/>
                <w:szCs w:val="22"/>
              </w:rPr>
            </w:pPr>
            <w:r w:rsidRPr="00E1348B">
              <w:rPr>
                <w:rFonts w:ascii="Bookman Old Style" w:hAnsi="Bookman Old Style" w:cs="Calibri"/>
                <w:color w:val="000000"/>
                <w:sz w:val="22"/>
                <w:szCs w:val="22"/>
              </w:rPr>
              <w:t>5</w:t>
            </w:r>
          </w:p>
        </w:tc>
        <w:tc>
          <w:tcPr>
            <w:tcW w:w="1170" w:type="dxa"/>
            <w:tcBorders>
              <w:top w:val="nil"/>
              <w:left w:val="nil"/>
              <w:bottom w:val="single" w:sz="4" w:space="0" w:color="000000"/>
              <w:right w:val="single" w:sz="4" w:space="0" w:color="000000"/>
            </w:tcBorders>
            <w:shd w:val="clear" w:color="auto" w:fill="auto"/>
            <w:vAlign w:val="bottom"/>
            <w:hideMark/>
          </w:tcPr>
          <w:p w14:paraId="7283C2FA" w14:textId="77777777" w:rsidR="00123712" w:rsidRPr="00E1348B" w:rsidRDefault="00123712" w:rsidP="00123712">
            <w:pPr>
              <w:rPr>
                <w:rFonts w:ascii="Bookman Old Style" w:hAnsi="Bookman Old Style" w:cs="Calibri"/>
                <w:color w:val="000000"/>
                <w:sz w:val="22"/>
                <w:szCs w:val="22"/>
              </w:rPr>
            </w:pPr>
            <w:r w:rsidRPr="00E1348B">
              <w:rPr>
                <w:rFonts w:ascii="Bookman Old Style" w:hAnsi="Bookman Old Style" w:cs="Calibri"/>
                <w:color w:val="000000"/>
                <w:sz w:val="22"/>
                <w:szCs w:val="22"/>
              </w:rPr>
              <w:t>AXIS</w:t>
            </w:r>
          </w:p>
        </w:tc>
        <w:tc>
          <w:tcPr>
            <w:tcW w:w="1350" w:type="dxa"/>
            <w:tcBorders>
              <w:top w:val="nil"/>
              <w:left w:val="nil"/>
              <w:bottom w:val="single" w:sz="4" w:space="0" w:color="000000"/>
              <w:right w:val="single" w:sz="4" w:space="0" w:color="000000"/>
            </w:tcBorders>
            <w:shd w:val="clear" w:color="auto" w:fill="auto"/>
            <w:vAlign w:val="bottom"/>
            <w:hideMark/>
          </w:tcPr>
          <w:p w14:paraId="43DBECE7" w14:textId="5E1BDCEB"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9</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07</w:t>
            </w:r>
          </w:p>
        </w:tc>
        <w:tc>
          <w:tcPr>
            <w:tcW w:w="1800" w:type="dxa"/>
            <w:tcBorders>
              <w:top w:val="nil"/>
              <w:left w:val="nil"/>
              <w:bottom w:val="single" w:sz="4" w:space="0" w:color="000000"/>
              <w:right w:val="single" w:sz="4" w:space="0" w:color="000000"/>
            </w:tcBorders>
            <w:shd w:val="clear" w:color="auto" w:fill="auto"/>
            <w:vAlign w:val="bottom"/>
            <w:hideMark/>
          </w:tcPr>
          <w:p w14:paraId="671C2BF6" w14:textId="09FBE230"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76</w:t>
            </w:r>
          </w:p>
        </w:tc>
        <w:tc>
          <w:tcPr>
            <w:tcW w:w="1530" w:type="dxa"/>
            <w:tcBorders>
              <w:top w:val="nil"/>
              <w:left w:val="nil"/>
              <w:bottom w:val="single" w:sz="4" w:space="0" w:color="000000"/>
              <w:right w:val="single" w:sz="4" w:space="0" w:color="000000"/>
            </w:tcBorders>
            <w:shd w:val="clear" w:color="auto" w:fill="auto"/>
            <w:vAlign w:val="bottom"/>
            <w:hideMark/>
          </w:tcPr>
          <w:p w14:paraId="3ECF7899" w14:textId="5CF0692B"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3</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26</w:t>
            </w:r>
          </w:p>
        </w:tc>
        <w:tc>
          <w:tcPr>
            <w:tcW w:w="1890" w:type="dxa"/>
            <w:tcBorders>
              <w:top w:val="nil"/>
              <w:left w:val="nil"/>
              <w:bottom w:val="single" w:sz="4" w:space="0" w:color="000000"/>
              <w:right w:val="single" w:sz="4" w:space="0" w:color="000000"/>
            </w:tcBorders>
            <w:shd w:val="clear" w:color="auto" w:fill="auto"/>
            <w:vAlign w:val="bottom"/>
            <w:hideMark/>
          </w:tcPr>
          <w:p w14:paraId="38526591" w14:textId="77777777"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2620</w:t>
            </w:r>
          </w:p>
        </w:tc>
        <w:tc>
          <w:tcPr>
            <w:tcW w:w="1350" w:type="dxa"/>
            <w:tcBorders>
              <w:top w:val="nil"/>
              <w:left w:val="nil"/>
              <w:bottom w:val="single" w:sz="4" w:space="0" w:color="000000"/>
              <w:right w:val="single" w:sz="4" w:space="0" w:color="000000"/>
            </w:tcBorders>
            <w:shd w:val="clear" w:color="auto" w:fill="auto"/>
            <w:vAlign w:val="bottom"/>
            <w:hideMark/>
          </w:tcPr>
          <w:p w14:paraId="4C0F394D" w14:textId="03D54013" w:rsidR="00123712" w:rsidRPr="00E1348B" w:rsidRDefault="00123712" w:rsidP="00123712">
            <w:pPr>
              <w:jc w:val="right"/>
              <w:rPr>
                <w:rFonts w:ascii="Bookman Old Style" w:hAnsi="Bookman Old Style" w:cs="Calibri"/>
                <w:color w:val="000000"/>
                <w:sz w:val="22"/>
                <w:szCs w:val="22"/>
              </w:rPr>
            </w:pPr>
            <w:r w:rsidRPr="00E1348B">
              <w:rPr>
                <w:rFonts w:ascii="Bookman Old Style" w:hAnsi="Bookman Old Style" w:cs="Calibri"/>
                <w:color w:val="000000"/>
                <w:sz w:val="22"/>
                <w:szCs w:val="22"/>
              </w:rPr>
              <w:t>15</w:t>
            </w:r>
            <w:r w:rsidR="00611752" w:rsidRPr="00E1348B">
              <w:rPr>
                <w:rFonts w:ascii="Bookman Old Style" w:hAnsi="Bookman Old Style" w:cs="Calibri"/>
                <w:color w:val="000000"/>
                <w:sz w:val="22"/>
                <w:szCs w:val="22"/>
              </w:rPr>
              <w:t>.</w:t>
            </w:r>
            <w:r w:rsidRPr="00E1348B">
              <w:rPr>
                <w:rFonts w:ascii="Bookman Old Style" w:hAnsi="Bookman Old Style" w:cs="Calibri"/>
                <w:color w:val="000000"/>
                <w:sz w:val="22"/>
                <w:szCs w:val="22"/>
              </w:rPr>
              <w:t>10</w:t>
            </w:r>
          </w:p>
        </w:tc>
      </w:tr>
    </w:tbl>
    <w:p w14:paraId="307CDC4E" w14:textId="77777777" w:rsidR="00123712" w:rsidRPr="00E1348B" w:rsidRDefault="00123712" w:rsidP="00123712">
      <w:pPr>
        <w:pStyle w:val="NoSpacing"/>
        <w:jc w:val="both"/>
        <w:rPr>
          <w:rFonts w:ascii="Bookman Old Style" w:hAnsi="Bookman Old Style" w:cstheme="minorHAnsi"/>
          <w:b/>
          <w:szCs w:val="22"/>
        </w:rPr>
      </w:pPr>
    </w:p>
    <w:p w14:paraId="5F8EB013" w14:textId="77777777" w:rsidR="00B26163" w:rsidRPr="00E1348B" w:rsidRDefault="00B26163" w:rsidP="00800DAC">
      <w:pPr>
        <w:pStyle w:val="NoSpacing"/>
        <w:ind w:left="720" w:firstLine="720"/>
        <w:jc w:val="both"/>
        <w:rPr>
          <w:rFonts w:ascii="Bookman Old Style" w:hAnsi="Bookman Old Style" w:cstheme="minorHAnsi"/>
          <w:b/>
          <w:szCs w:val="22"/>
          <w:highlight w:val="yellow"/>
        </w:rPr>
      </w:pPr>
    </w:p>
    <w:bookmarkEnd w:id="5"/>
    <w:p w14:paraId="435CB158" w14:textId="1DCAA225" w:rsidR="00E8349D" w:rsidRPr="00E1348B" w:rsidRDefault="00913686" w:rsidP="002429C5">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Agenda No.</w:t>
      </w:r>
      <w:r w:rsidR="009561C2" w:rsidRPr="00E1348B">
        <w:rPr>
          <w:rFonts w:ascii="Bookman Old Style" w:hAnsi="Bookman Old Style" w:cstheme="minorHAnsi"/>
          <w:b/>
          <w:bCs/>
          <w:szCs w:val="22"/>
          <w:u w:val="single"/>
        </w:rPr>
        <w:t>5</w:t>
      </w:r>
      <w:r w:rsidR="00E8349D" w:rsidRPr="00E1348B">
        <w:rPr>
          <w:rFonts w:ascii="Bookman Old Style" w:hAnsi="Bookman Old Style" w:cstheme="minorHAnsi"/>
          <w:b/>
          <w:bCs/>
          <w:szCs w:val="22"/>
          <w:u w:val="single"/>
        </w:rPr>
        <w:t>:</w:t>
      </w:r>
    </w:p>
    <w:p w14:paraId="560C5D8D" w14:textId="77777777" w:rsidR="00D62753" w:rsidRPr="00E1348B" w:rsidRDefault="00D62753" w:rsidP="002429C5">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Functioning of RSETIs</w:t>
      </w:r>
    </w:p>
    <w:p w14:paraId="336DC93C" w14:textId="77777777" w:rsidR="00B93CBC" w:rsidRPr="00E1348B" w:rsidRDefault="00B93CBC" w:rsidP="001B7C5A">
      <w:pPr>
        <w:pStyle w:val="NoSpacing"/>
        <w:jc w:val="both"/>
        <w:rPr>
          <w:rFonts w:ascii="Bookman Old Style" w:hAnsi="Bookman Old Style" w:cstheme="minorHAnsi"/>
          <w:b/>
          <w:bCs/>
          <w:szCs w:val="22"/>
          <w:highlight w:val="yellow"/>
          <w:u w:val="single"/>
        </w:rPr>
      </w:pPr>
    </w:p>
    <w:p w14:paraId="11ADD7E5" w14:textId="23B26B35" w:rsidR="00910E45" w:rsidRPr="00E1348B" w:rsidRDefault="009A41D0" w:rsidP="005F6439">
      <w:pPr>
        <w:pStyle w:val="NoSpacing"/>
        <w:ind w:left="720"/>
        <w:jc w:val="both"/>
        <w:rPr>
          <w:rFonts w:ascii="Bookman Old Style" w:hAnsi="Bookman Old Style" w:cstheme="minorHAnsi"/>
          <w:szCs w:val="22"/>
        </w:rPr>
      </w:pPr>
      <w:r w:rsidRPr="00E1348B">
        <w:rPr>
          <w:rFonts w:ascii="Bookman Old Style" w:hAnsi="Bookman Old Style" w:cstheme="minorHAnsi"/>
          <w:szCs w:val="22"/>
        </w:rPr>
        <w:t xml:space="preserve">Five RSETIs located </w:t>
      </w:r>
      <w:r w:rsidR="005634FC" w:rsidRPr="00E1348B">
        <w:rPr>
          <w:rFonts w:ascii="Bookman Old Style" w:hAnsi="Bookman Old Style" w:cstheme="minorHAnsi"/>
          <w:szCs w:val="22"/>
        </w:rPr>
        <w:t xml:space="preserve">at </w:t>
      </w:r>
      <w:proofErr w:type="spellStart"/>
      <w:r w:rsidR="005634FC" w:rsidRPr="00E1348B">
        <w:rPr>
          <w:rFonts w:ascii="Bookman Old Style" w:hAnsi="Bookman Old Style" w:cstheme="minorHAnsi"/>
          <w:szCs w:val="22"/>
        </w:rPr>
        <w:t>Umran</w:t>
      </w:r>
      <w:proofErr w:type="spellEnd"/>
      <w:r w:rsidR="005634FC" w:rsidRPr="00E1348B">
        <w:rPr>
          <w:rFonts w:ascii="Bookman Old Style" w:hAnsi="Bookman Old Style" w:cstheme="minorHAnsi"/>
          <w:szCs w:val="22"/>
        </w:rPr>
        <w:t xml:space="preserve">, </w:t>
      </w:r>
      <w:proofErr w:type="spellStart"/>
      <w:r w:rsidR="005634FC" w:rsidRPr="00E1348B">
        <w:rPr>
          <w:rFonts w:ascii="Bookman Old Style" w:hAnsi="Bookman Old Style" w:cstheme="minorHAnsi"/>
          <w:szCs w:val="22"/>
        </w:rPr>
        <w:t>Mawphlang</w:t>
      </w:r>
      <w:proofErr w:type="spellEnd"/>
      <w:r w:rsidR="005634FC" w:rsidRPr="00E1348B">
        <w:rPr>
          <w:rFonts w:ascii="Bookman Old Style" w:hAnsi="Bookman Old Style" w:cstheme="minorHAnsi"/>
          <w:szCs w:val="22"/>
        </w:rPr>
        <w:t xml:space="preserve">, </w:t>
      </w:r>
      <w:proofErr w:type="spellStart"/>
      <w:r w:rsidR="005634FC" w:rsidRPr="00E1348B">
        <w:rPr>
          <w:rFonts w:ascii="Bookman Old Style" w:hAnsi="Bookman Old Style" w:cstheme="minorHAnsi"/>
          <w:szCs w:val="22"/>
        </w:rPr>
        <w:t>Nongstoin</w:t>
      </w:r>
      <w:proofErr w:type="spellEnd"/>
      <w:r w:rsidR="005634FC" w:rsidRPr="00E1348B">
        <w:rPr>
          <w:rFonts w:ascii="Bookman Old Style" w:hAnsi="Bookman Old Style" w:cstheme="minorHAnsi"/>
          <w:szCs w:val="22"/>
        </w:rPr>
        <w:t>, Tura and William Nagar have</w:t>
      </w:r>
      <w:r w:rsidR="005F6439" w:rsidRPr="00E1348B">
        <w:rPr>
          <w:rFonts w:ascii="Bookman Old Style" w:hAnsi="Bookman Old Style" w:cstheme="minorHAnsi"/>
          <w:szCs w:val="22"/>
        </w:rPr>
        <w:t xml:space="preserve"> </w:t>
      </w:r>
      <w:r w:rsidR="004F36EE" w:rsidRPr="00E1348B">
        <w:rPr>
          <w:rFonts w:ascii="Bookman Old Style" w:hAnsi="Bookman Old Style" w:cstheme="minorHAnsi"/>
          <w:szCs w:val="22"/>
        </w:rPr>
        <w:t xml:space="preserve">so far </w:t>
      </w:r>
      <w:r w:rsidR="005F6439" w:rsidRPr="00E1348B">
        <w:rPr>
          <w:rFonts w:ascii="Bookman Old Style" w:hAnsi="Bookman Old Style" w:cstheme="minorHAnsi"/>
          <w:szCs w:val="22"/>
        </w:rPr>
        <w:t xml:space="preserve">conducted </w:t>
      </w:r>
      <w:r w:rsidR="00787DCF" w:rsidRPr="00E1348B">
        <w:rPr>
          <w:rFonts w:ascii="Bookman Old Style" w:hAnsi="Bookman Old Style" w:cstheme="minorHAnsi"/>
          <w:szCs w:val="22"/>
        </w:rPr>
        <w:t>42</w:t>
      </w:r>
      <w:r w:rsidR="005F6439" w:rsidRPr="00E1348B">
        <w:rPr>
          <w:rFonts w:ascii="Bookman Old Style" w:hAnsi="Bookman Old Style" w:cstheme="minorHAnsi"/>
          <w:szCs w:val="22"/>
        </w:rPr>
        <w:t xml:space="preserve"> programs for 1</w:t>
      </w:r>
      <w:r w:rsidR="00787DCF" w:rsidRPr="00E1348B">
        <w:rPr>
          <w:rFonts w:ascii="Bookman Old Style" w:hAnsi="Bookman Old Style" w:cstheme="minorHAnsi"/>
          <w:szCs w:val="22"/>
        </w:rPr>
        <w:t>256</w:t>
      </w:r>
      <w:r w:rsidR="005F6439" w:rsidRPr="00E1348B">
        <w:rPr>
          <w:rFonts w:ascii="Bookman Old Style" w:hAnsi="Bookman Old Style" w:cstheme="minorHAnsi"/>
          <w:szCs w:val="22"/>
        </w:rPr>
        <w:t xml:space="preserve"> </w:t>
      </w:r>
      <w:r w:rsidR="006767BE" w:rsidRPr="00E1348B">
        <w:rPr>
          <w:rFonts w:ascii="Bookman Old Style" w:hAnsi="Bookman Old Style" w:cstheme="minorHAnsi"/>
          <w:szCs w:val="22"/>
        </w:rPr>
        <w:t xml:space="preserve">participants </w:t>
      </w:r>
      <w:r w:rsidR="00C95050">
        <w:rPr>
          <w:rFonts w:ascii="Bookman Old Style" w:hAnsi="Bookman Old Style" w:cstheme="minorHAnsi"/>
          <w:szCs w:val="22"/>
        </w:rPr>
        <w:t>in the</w:t>
      </w:r>
      <w:r w:rsidR="00EA307C" w:rsidRPr="00E1348B">
        <w:rPr>
          <w:rFonts w:ascii="Bookman Old Style" w:hAnsi="Bookman Old Style" w:cstheme="minorHAnsi"/>
          <w:szCs w:val="22"/>
        </w:rPr>
        <w:t xml:space="preserve"> Financial Year</w:t>
      </w:r>
      <w:r w:rsidR="00B87D3B" w:rsidRPr="00E1348B">
        <w:rPr>
          <w:rFonts w:ascii="Bookman Old Style" w:hAnsi="Bookman Old Style" w:cstheme="minorHAnsi"/>
          <w:szCs w:val="22"/>
        </w:rPr>
        <w:t xml:space="preserve"> </w:t>
      </w:r>
      <w:r w:rsidR="00083CE8" w:rsidRPr="00E1348B">
        <w:rPr>
          <w:rFonts w:ascii="Bookman Old Style" w:hAnsi="Bookman Old Style" w:cstheme="minorHAnsi"/>
          <w:szCs w:val="22"/>
        </w:rPr>
        <w:t>2023-24.</w:t>
      </w:r>
      <w:r w:rsidR="006767BE" w:rsidRPr="00E1348B">
        <w:rPr>
          <w:rFonts w:ascii="Bookman Old Style" w:hAnsi="Bookman Old Style" w:cstheme="minorHAnsi"/>
          <w:szCs w:val="22"/>
        </w:rPr>
        <w:t xml:space="preserve"> </w:t>
      </w:r>
      <w:r w:rsidR="005F6439" w:rsidRPr="00E1348B">
        <w:rPr>
          <w:rFonts w:ascii="Bookman Old Style" w:hAnsi="Bookman Old Style" w:cstheme="minorHAnsi"/>
          <w:szCs w:val="22"/>
        </w:rPr>
        <w:t xml:space="preserve">A total of </w:t>
      </w:r>
      <w:r w:rsidR="00EA307C" w:rsidRPr="00E1348B">
        <w:rPr>
          <w:rFonts w:ascii="Bookman Old Style" w:hAnsi="Bookman Old Style" w:cstheme="minorHAnsi"/>
          <w:szCs w:val="22"/>
        </w:rPr>
        <w:t>538</w:t>
      </w:r>
      <w:r w:rsidR="005F6439" w:rsidRPr="00E1348B">
        <w:rPr>
          <w:rFonts w:ascii="Bookman Old Style" w:hAnsi="Bookman Old Style" w:cstheme="minorHAnsi"/>
          <w:szCs w:val="22"/>
        </w:rPr>
        <w:t xml:space="preserve"> trainees were settled </w:t>
      </w:r>
      <w:r w:rsidR="00EA307C" w:rsidRPr="00E1348B">
        <w:rPr>
          <w:rFonts w:ascii="Bookman Old Style" w:hAnsi="Bookman Old Style" w:cstheme="minorHAnsi"/>
          <w:szCs w:val="22"/>
        </w:rPr>
        <w:t xml:space="preserve">and 115 were credit linked </w:t>
      </w:r>
      <w:r w:rsidR="005F6439" w:rsidRPr="00E1348B">
        <w:rPr>
          <w:rFonts w:ascii="Bookman Old Style" w:hAnsi="Bookman Old Style" w:cstheme="minorHAnsi"/>
          <w:szCs w:val="22"/>
        </w:rPr>
        <w:t xml:space="preserve">amongst the total participants. </w:t>
      </w:r>
      <w:r w:rsidR="008968D2" w:rsidRPr="00550C4B">
        <w:rPr>
          <w:rFonts w:ascii="Bookman Old Style" w:hAnsi="Bookman Old Style" w:cstheme="minorHAnsi"/>
          <w:szCs w:val="22"/>
        </w:rPr>
        <w:t>(</w:t>
      </w:r>
      <w:r w:rsidR="008968D2" w:rsidRPr="00550C4B">
        <w:rPr>
          <w:rFonts w:ascii="Bookman Old Style" w:eastAsia="Gungsuh" w:hAnsi="Bookman Old Style" w:cstheme="minorHAnsi"/>
          <w:b/>
          <w:bCs/>
          <w:szCs w:val="22"/>
        </w:rPr>
        <w:t>Details in Page No-1</w:t>
      </w:r>
      <w:r w:rsidR="00550C4B" w:rsidRPr="00550C4B">
        <w:rPr>
          <w:rFonts w:ascii="Bookman Old Style" w:eastAsia="Gungsuh" w:hAnsi="Bookman Old Style" w:cstheme="minorHAnsi"/>
          <w:b/>
          <w:bCs/>
          <w:szCs w:val="22"/>
        </w:rPr>
        <w:t>37</w:t>
      </w:r>
      <w:r w:rsidR="008968D2" w:rsidRPr="00550C4B">
        <w:rPr>
          <w:rFonts w:ascii="Bookman Old Style" w:eastAsia="Gungsuh" w:hAnsi="Bookman Old Style" w:cstheme="minorHAnsi"/>
          <w:b/>
          <w:bCs/>
          <w:szCs w:val="22"/>
        </w:rPr>
        <w:t>)</w:t>
      </w:r>
    </w:p>
    <w:p w14:paraId="14B6FD0F" w14:textId="77777777" w:rsidR="00002447" w:rsidRPr="00E1348B" w:rsidRDefault="00002447" w:rsidP="00E465C5">
      <w:pPr>
        <w:pStyle w:val="NoSpacing"/>
        <w:jc w:val="both"/>
        <w:rPr>
          <w:rFonts w:ascii="Bookman Old Style" w:hAnsi="Bookman Old Style" w:cstheme="minorHAnsi"/>
          <w:b/>
          <w:bCs/>
          <w:szCs w:val="22"/>
          <w:highlight w:val="yellow"/>
          <w:u w:val="single"/>
        </w:rPr>
      </w:pPr>
    </w:p>
    <w:p w14:paraId="55402DE7" w14:textId="4B16E943" w:rsidR="00E8349D" w:rsidRPr="00E1348B" w:rsidRDefault="00C01231" w:rsidP="00E465C5">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 xml:space="preserve">Agenda </w:t>
      </w:r>
      <w:r w:rsidR="00E8349D" w:rsidRPr="00E1348B">
        <w:rPr>
          <w:rFonts w:ascii="Bookman Old Style" w:hAnsi="Bookman Old Style" w:cstheme="minorHAnsi"/>
          <w:b/>
          <w:bCs/>
          <w:szCs w:val="22"/>
          <w:u w:val="single"/>
        </w:rPr>
        <w:t>No.</w:t>
      </w:r>
      <w:r w:rsidR="009561C2" w:rsidRPr="00E1348B">
        <w:rPr>
          <w:rFonts w:ascii="Bookman Old Style" w:hAnsi="Bookman Old Style" w:cstheme="minorHAnsi"/>
          <w:b/>
          <w:bCs/>
          <w:szCs w:val="22"/>
          <w:u w:val="single"/>
        </w:rPr>
        <w:t>6</w:t>
      </w:r>
      <w:r w:rsidR="00E8349D" w:rsidRPr="00E1348B">
        <w:rPr>
          <w:rFonts w:ascii="Bookman Old Style" w:hAnsi="Bookman Old Style" w:cstheme="minorHAnsi"/>
          <w:b/>
          <w:bCs/>
          <w:szCs w:val="22"/>
          <w:u w:val="single"/>
        </w:rPr>
        <w:t>:</w:t>
      </w:r>
    </w:p>
    <w:p w14:paraId="6C66405C" w14:textId="77777777" w:rsidR="00C01231" w:rsidRPr="00E1348B" w:rsidRDefault="00C01231" w:rsidP="00E465C5">
      <w:pPr>
        <w:pStyle w:val="NoSpacing"/>
        <w:jc w:val="both"/>
        <w:rPr>
          <w:rFonts w:ascii="Bookman Old Style" w:hAnsi="Bookman Old Style" w:cstheme="minorHAnsi"/>
          <w:b/>
          <w:bCs/>
          <w:szCs w:val="22"/>
          <w:u w:val="single"/>
        </w:rPr>
      </w:pPr>
      <w:r w:rsidRPr="00E1348B">
        <w:rPr>
          <w:rFonts w:ascii="Bookman Old Style" w:hAnsi="Bookman Old Style" w:cstheme="minorHAnsi"/>
          <w:b/>
          <w:bCs/>
          <w:szCs w:val="22"/>
          <w:u w:val="single"/>
        </w:rPr>
        <w:t>Position of NPAs in respect of schematic lending, Certificate Cases and Recovery of NPAs</w:t>
      </w:r>
    </w:p>
    <w:p w14:paraId="4259A065" w14:textId="77777777" w:rsidR="009477DB" w:rsidRPr="00E1348B" w:rsidRDefault="009477DB" w:rsidP="00C2184A">
      <w:pPr>
        <w:ind w:left="720"/>
        <w:jc w:val="both"/>
        <w:rPr>
          <w:rFonts w:ascii="Bookman Old Style" w:hAnsi="Bookman Old Style" w:cstheme="minorHAnsi"/>
          <w:b/>
          <w:bCs/>
          <w:sz w:val="22"/>
          <w:szCs w:val="22"/>
        </w:rPr>
      </w:pPr>
    </w:p>
    <w:p w14:paraId="486C41A1" w14:textId="7222F68E" w:rsidR="00256841" w:rsidRPr="00E1348B" w:rsidRDefault="00256841" w:rsidP="00C2184A">
      <w:pPr>
        <w:ind w:left="720"/>
        <w:jc w:val="both"/>
        <w:rPr>
          <w:rFonts w:ascii="Bookman Old Style" w:hAnsi="Bookman Old Style" w:cstheme="minorHAnsi"/>
          <w:sz w:val="22"/>
          <w:szCs w:val="22"/>
        </w:rPr>
      </w:pPr>
      <w:r w:rsidRPr="00E1348B">
        <w:rPr>
          <w:rFonts w:ascii="Bookman Old Style" w:hAnsi="Bookman Old Style" w:cstheme="minorHAnsi"/>
          <w:b/>
          <w:bCs/>
          <w:sz w:val="22"/>
          <w:szCs w:val="22"/>
        </w:rPr>
        <w:t xml:space="preserve">Status of NPA under Government </w:t>
      </w:r>
      <w:r w:rsidR="00055038" w:rsidRPr="00E1348B">
        <w:rPr>
          <w:rFonts w:ascii="Bookman Old Style" w:hAnsi="Bookman Old Style" w:cstheme="minorHAnsi"/>
          <w:b/>
          <w:bCs/>
          <w:sz w:val="22"/>
          <w:szCs w:val="22"/>
        </w:rPr>
        <w:t>Schemes</w:t>
      </w:r>
      <w:r w:rsidR="00055038" w:rsidRPr="00E1348B">
        <w:rPr>
          <w:rFonts w:ascii="Bookman Old Style" w:hAnsi="Bookman Old Style" w:cstheme="minorHAnsi"/>
          <w:sz w:val="22"/>
          <w:szCs w:val="22"/>
        </w:rPr>
        <w:t>: -</w:t>
      </w:r>
    </w:p>
    <w:p w14:paraId="3FFB2A5E" w14:textId="5EAAE68F" w:rsidR="002B0D29" w:rsidRPr="00E1348B" w:rsidRDefault="002B0D29" w:rsidP="00002447">
      <w:pPr>
        <w:ind w:left="720"/>
        <w:jc w:val="both"/>
        <w:rPr>
          <w:rFonts w:ascii="Bookman Old Style" w:hAnsi="Bookman Old Style" w:cstheme="minorHAnsi"/>
          <w:sz w:val="22"/>
          <w:szCs w:val="22"/>
        </w:rPr>
      </w:pPr>
      <w:r w:rsidRPr="00E1348B">
        <w:rPr>
          <w:rFonts w:ascii="Bookman Old Style" w:hAnsi="Bookman Old Style" w:cstheme="minorHAnsi"/>
          <w:sz w:val="22"/>
          <w:szCs w:val="22"/>
        </w:rPr>
        <w:t xml:space="preserve">Out of </w:t>
      </w:r>
      <w:r w:rsidR="002A4B6C" w:rsidRPr="00E1348B">
        <w:rPr>
          <w:rFonts w:ascii="Bookman Old Style" w:hAnsi="Bookman Old Style" w:cstheme="minorHAnsi"/>
          <w:sz w:val="22"/>
          <w:szCs w:val="22"/>
        </w:rPr>
        <w:t>28831</w:t>
      </w:r>
      <w:r w:rsidRPr="00E1348B">
        <w:rPr>
          <w:rFonts w:ascii="Bookman Old Style" w:hAnsi="Bookman Old Style" w:cstheme="minorHAnsi"/>
          <w:sz w:val="22"/>
          <w:szCs w:val="22"/>
        </w:rPr>
        <w:t xml:space="preserve"> loan accounts under Government sponsored schemes</w:t>
      </w:r>
      <w:r w:rsidR="001C4E3E" w:rsidRPr="00E1348B">
        <w:rPr>
          <w:rFonts w:ascii="Bookman Old Style" w:hAnsi="Bookman Old Style" w:cstheme="minorHAnsi"/>
          <w:sz w:val="22"/>
          <w:szCs w:val="22"/>
        </w:rPr>
        <w:t xml:space="preserve">, there are </w:t>
      </w:r>
      <w:r w:rsidR="002A4B6C" w:rsidRPr="00E1348B">
        <w:rPr>
          <w:rFonts w:ascii="Bookman Old Style" w:hAnsi="Bookman Old Style" w:cstheme="minorHAnsi"/>
          <w:sz w:val="22"/>
          <w:szCs w:val="22"/>
        </w:rPr>
        <w:t>4140</w:t>
      </w:r>
      <w:r w:rsidR="001C4E3E" w:rsidRPr="00E1348B">
        <w:rPr>
          <w:rFonts w:ascii="Bookman Old Style" w:hAnsi="Bookman Old Style" w:cstheme="minorHAnsi"/>
          <w:sz w:val="22"/>
          <w:szCs w:val="22"/>
        </w:rPr>
        <w:t xml:space="preserve"> NPA loan </w:t>
      </w:r>
      <w:r w:rsidR="00DD6175" w:rsidRPr="00E1348B">
        <w:rPr>
          <w:rFonts w:ascii="Bookman Old Style" w:hAnsi="Bookman Old Style" w:cstheme="minorHAnsi"/>
          <w:sz w:val="22"/>
          <w:szCs w:val="22"/>
        </w:rPr>
        <w:t>accounts for</w:t>
      </w:r>
      <w:r w:rsidR="001C4E3E" w:rsidRPr="00E1348B">
        <w:rPr>
          <w:rFonts w:ascii="Bookman Old Style" w:hAnsi="Bookman Old Style" w:cstheme="minorHAnsi"/>
          <w:sz w:val="22"/>
          <w:szCs w:val="22"/>
        </w:rPr>
        <w:t xml:space="preserve"> </w:t>
      </w:r>
      <w:r w:rsidRPr="00E1348B">
        <w:rPr>
          <w:b/>
          <w:bCs/>
          <w:sz w:val="22"/>
          <w:szCs w:val="22"/>
        </w:rPr>
        <w:t>₹</w:t>
      </w:r>
      <w:r w:rsidRPr="00E1348B">
        <w:rPr>
          <w:rFonts w:ascii="Bookman Old Style" w:hAnsi="Bookman Old Style" w:cstheme="minorHAnsi"/>
          <w:b/>
          <w:bCs/>
          <w:sz w:val="22"/>
          <w:szCs w:val="22"/>
        </w:rPr>
        <w:t>.</w:t>
      </w:r>
      <w:r w:rsidR="002A4B6C" w:rsidRPr="00E1348B">
        <w:rPr>
          <w:rFonts w:ascii="Bookman Old Style" w:hAnsi="Bookman Old Style" w:cstheme="minorHAnsi"/>
          <w:b/>
          <w:bCs/>
          <w:sz w:val="22"/>
          <w:szCs w:val="22"/>
        </w:rPr>
        <w:t>54.99</w:t>
      </w:r>
      <w:r w:rsidRPr="00E1348B">
        <w:rPr>
          <w:rFonts w:ascii="Bookman Old Style" w:hAnsi="Bookman Old Style" w:cstheme="minorHAnsi"/>
          <w:b/>
          <w:bCs/>
          <w:sz w:val="22"/>
          <w:szCs w:val="22"/>
        </w:rPr>
        <w:t xml:space="preserve"> crores</w:t>
      </w:r>
      <w:r w:rsidRPr="00E1348B">
        <w:rPr>
          <w:rFonts w:ascii="Bookman Old Style" w:hAnsi="Bookman Old Style" w:cstheme="minorHAnsi"/>
          <w:sz w:val="22"/>
          <w:szCs w:val="22"/>
        </w:rPr>
        <w:t xml:space="preserve">, </w:t>
      </w:r>
      <w:r w:rsidR="007C4C71" w:rsidRPr="00E1348B">
        <w:rPr>
          <w:rFonts w:ascii="Bookman Old Style" w:hAnsi="Bookman Old Style" w:cstheme="minorHAnsi"/>
          <w:sz w:val="22"/>
          <w:szCs w:val="22"/>
        </w:rPr>
        <w:t xml:space="preserve">constituting </w:t>
      </w:r>
      <w:r w:rsidR="001C4E3E" w:rsidRPr="00E1348B">
        <w:rPr>
          <w:rFonts w:ascii="Bookman Old Style" w:hAnsi="Bookman Old Style" w:cstheme="minorHAnsi"/>
          <w:sz w:val="22"/>
          <w:szCs w:val="22"/>
        </w:rPr>
        <w:t>1</w:t>
      </w:r>
      <w:r w:rsidR="002A4B6C" w:rsidRPr="00E1348B">
        <w:rPr>
          <w:rFonts w:ascii="Bookman Old Style" w:hAnsi="Bookman Old Style" w:cstheme="minorHAnsi"/>
          <w:sz w:val="22"/>
          <w:szCs w:val="22"/>
        </w:rPr>
        <w:t>0.61</w:t>
      </w:r>
      <w:r w:rsidR="007C4C71" w:rsidRPr="00E1348B">
        <w:rPr>
          <w:rFonts w:ascii="Bookman Old Style" w:hAnsi="Bookman Old Style" w:cstheme="minorHAnsi"/>
          <w:sz w:val="22"/>
          <w:szCs w:val="22"/>
        </w:rPr>
        <w:t xml:space="preserve">% as </w:t>
      </w:r>
      <w:r w:rsidR="00777F69" w:rsidRPr="00E1348B">
        <w:rPr>
          <w:rFonts w:ascii="Bookman Old Style" w:hAnsi="Bookman Old Style" w:cstheme="minorHAnsi"/>
          <w:sz w:val="22"/>
          <w:szCs w:val="22"/>
        </w:rPr>
        <w:t xml:space="preserve">NPA </w:t>
      </w:r>
      <w:r w:rsidR="007C4C71" w:rsidRPr="00E1348B">
        <w:rPr>
          <w:rFonts w:ascii="Bookman Old Style" w:hAnsi="Bookman Old Style" w:cstheme="minorHAnsi"/>
          <w:sz w:val="22"/>
          <w:szCs w:val="22"/>
        </w:rPr>
        <w:t xml:space="preserve">on </w:t>
      </w:r>
      <w:r w:rsidR="002A4B6C" w:rsidRPr="00E1348B">
        <w:rPr>
          <w:rFonts w:ascii="Bookman Old Style" w:hAnsi="Bookman Old Style" w:cstheme="minorHAnsi"/>
          <w:sz w:val="22"/>
          <w:szCs w:val="22"/>
        </w:rPr>
        <w:t xml:space="preserve">      </w:t>
      </w:r>
      <w:r w:rsidR="007C4C71" w:rsidRPr="00E1348B">
        <w:rPr>
          <w:rFonts w:ascii="Bookman Old Style" w:hAnsi="Bookman Old Style" w:cstheme="minorHAnsi"/>
          <w:sz w:val="22"/>
          <w:szCs w:val="22"/>
        </w:rPr>
        <w:t>3</w:t>
      </w:r>
      <w:r w:rsidR="002A4B6C" w:rsidRPr="00E1348B">
        <w:rPr>
          <w:rFonts w:ascii="Bookman Old Style" w:hAnsi="Bookman Old Style" w:cstheme="minorHAnsi"/>
          <w:sz w:val="22"/>
          <w:szCs w:val="22"/>
        </w:rPr>
        <w:t>1-12-</w:t>
      </w:r>
      <w:r w:rsidR="007C4C71" w:rsidRPr="00E1348B">
        <w:rPr>
          <w:rFonts w:ascii="Bookman Old Style" w:hAnsi="Bookman Old Style" w:cstheme="minorHAnsi"/>
          <w:sz w:val="22"/>
          <w:szCs w:val="22"/>
        </w:rPr>
        <w:t>2023</w:t>
      </w:r>
      <w:r w:rsidR="001C4E3E" w:rsidRPr="00E1348B">
        <w:rPr>
          <w:rFonts w:ascii="Bookman Old Style" w:hAnsi="Bookman Old Style" w:cstheme="minorHAnsi"/>
          <w:sz w:val="22"/>
          <w:szCs w:val="22"/>
        </w:rPr>
        <w:t>.</w:t>
      </w:r>
    </w:p>
    <w:p w14:paraId="2195228E" w14:textId="77777777" w:rsidR="002B0D29" w:rsidRPr="00E1348B" w:rsidRDefault="002B0D29" w:rsidP="002B0D29">
      <w:pPr>
        <w:ind w:left="720"/>
        <w:jc w:val="both"/>
        <w:rPr>
          <w:rFonts w:ascii="Bookman Old Style" w:hAnsi="Bookman Old Style" w:cstheme="minorHAnsi"/>
          <w:sz w:val="22"/>
          <w:szCs w:val="22"/>
        </w:rPr>
      </w:pPr>
    </w:p>
    <w:p w14:paraId="0B5D813D" w14:textId="5B0E6265" w:rsidR="00002447" w:rsidRPr="00E1348B" w:rsidRDefault="002B0D29" w:rsidP="00002447">
      <w:pPr>
        <w:ind w:left="720"/>
        <w:jc w:val="both"/>
        <w:rPr>
          <w:rFonts w:ascii="Bookman Old Style" w:hAnsi="Bookman Old Style" w:cstheme="minorHAnsi"/>
          <w:sz w:val="22"/>
          <w:szCs w:val="22"/>
        </w:rPr>
      </w:pPr>
      <w:r w:rsidRPr="00E1348B">
        <w:rPr>
          <w:rFonts w:ascii="Bookman Old Style" w:hAnsi="Bookman Old Style" w:cstheme="minorHAnsi"/>
          <w:sz w:val="22"/>
          <w:szCs w:val="22"/>
        </w:rPr>
        <w:t>PMEGP loan accounts constituted the highest NPA percentage at 2</w:t>
      </w:r>
      <w:r w:rsidR="00A35B42" w:rsidRPr="00E1348B">
        <w:rPr>
          <w:rFonts w:ascii="Bookman Old Style" w:hAnsi="Bookman Old Style" w:cstheme="minorHAnsi"/>
          <w:sz w:val="22"/>
          <w:szCs w:val="22"/>
        </w:rPr>
        <w:t>1.11</w:t>
      </w:r>
      <w:proofErr w:type="gramStart"/>
      <w:r w:rsidR="00A35B42" w:rsidRPr="00E1348B">
        <w:rPr>
          <w:rFonts w:ascii="Bookman Old Style" w:hAnsi="Bookman Old Style" w:cstheme="minorHAnsi"/>
          <w:sz w:val="22"/>
          <w:szCs w:val="22"/>
        </w:rPr>
        <w:t>%  in</w:t>
      </w:r>
      <w:proofErr w:type="gramEnd"/>
      <w:r w:rsidR="00A35B42" w:rsidRPr="00E1348B">
        <w:rPr>
          <w:rFonts w:ascii="Bookman Old Style" w:hAnsi="Bookman Old Style" w:cstheme="minorHAnsi"/>
          <w:sz w:val="22"/>
          <w:szCs w:val="22"/>
        </w:rPr>
        <w:t xml:space="preserve"> December against the NPA of 2</w:t>
      </w:r>
      <w:r w:rsidR="00C03343" w:rsidRPr="00E1348B">
        <w:rPr>
          <w:rFonts w:ascii="Bookman Old Style" w:hAnsi="Bookman Old Style" w:cstheme="minorHAnsi"/>
          <w:sz w:val="22"/>
          <w:szCs w:val="22"/>
        </w:rPr>
        <w:t>4.23</w:t>
      </w:r>
      <w:r w:rsidRPr="00E1348B">
        <w:rPr>
          <w:rFonts w:ascii="Bookman Old Style" w:hAnsi="Bookman Old Style" w:cstheme="minorHAnsi"/>
          <w:sz w:val="22"/>
          <w:szCs w:val="22"/>
        </w:rPr>
        <w:t>%</w:t>
      </w:r>
      <w:r w:rsidR="00C03343" w:rsidRPr="00E1348B">
        <w:rPr>
          <w:rFonts w:ascii="Bookman Old Style" w:hAnsi="Bookman Old Style" w:cstheme="minorHAnsi"/>
          <w:sz w:val="22"/>
          <w:szCs w:val="22"/>
        </w:rPr>
        <w:t xml:space="preserve"> </w:t>
      </w:r>
      <w:r w:rsidR="00A35B42" w:rsidRPr="00E1348B">
        <w:rPr>
          <w:rFonts w:ascii="Bookman Old Style" w:hAnsi="Bookman Old Style" w:cstheme="minorHAnsi"/>
          <w:sz w:val="22"/>
          <w:szCs w:val="22"/>
        </w:rPr>
        <w:t xml:space="preserve">during </w:t>
      </w:r>
      <w:r w:rsidR="00C03343" w:rsidRPr="00E1348B">
        <w:rPr>
          <w:rFonts w:ascii="Bookman Old Style" w:hAnsi="Bookman Old Style" w:cstheme="minorHAnsi"/>
          <w:sz w:val="22"/>
          <w:szCs w:val="22"/>
        </w:rPr>
        <w:t>the quarter ending September 2023</w:t>
      </w:r>
      <w:r w:rsidR="00002447" w:rsidRPr="00E1348B">
        <w:rPr>
          <w:rFonts w:ascii="Bookman Old Style" w:hAnsi="Bookman Old Style" w:cstheme="minorHAnsi"/>
          <w:sz w:val="22"/>
          <w:szCs w:val="22"/>
        </w:rPr>
        <w:t xml:space="preserve">. The Government is requested to dispose the pending </w:t>
      </w:r>
      <w:proofErr w:type="spellStart"/>
      <w:r w:rsidR="00002447" w:rsidRPr="00E1348B">
        <w:rPr>
          <w:rFonts w:ascii="Bookman Old Style" w:hAnsi="Bookman Old Style" w:cstheme="minorHAnsi"/>
          <w:sz w:val="22"/>
          <w:szCs w:val="22"/>
        </w:rPr>
        <w:t>Bakijai</w:t>
      </w:r>
      <w:proofErr w:type="spellEnd"/>
      <w:r w:rsidR="00002447" w:rsidRPr="00E1348B">
        <w:rPr>
          <w:rFonts w:ascii="Bookman Old Style" w:hAnsi="Bookman Old Style" w:cstheme="minorHAnsi"/>
          <w:sz w:val="22"/>
          <w:szCs w:val="22"/>
        </w:rPr>
        <w:t xml:space="preserve"> cases and support the banks in effective recovery of bad loans accounts.</w:t>
      </w:r>
    </w:p>
    <w:p w14:paraId="54D77352" w14:textId="083578D6" w:rsidR="00002447" w:rsidRPr="00E1348B" w:rsidRDefault="00002447" w:rsidP="007A0EEC">
      <w:pPr>
        <w:pStyle w:val="NoSpacing"/>
        <w:jc w:val="both"/>
        <w:rPr>
          <w:rFonts w:ascii="Bookman Old Style" w:hAnsi="Bookman Old Style" w:cstheme="minorHAnsi"/>
          <w:b/>
          <w:bCs/>
          <w:szCs w:val="22"/>
          <w:u w:val="single"/>
        </w:rPr>
      </w:pPr>
    </w:p>
    <w:p w14:paraId="769C5706" w14:textId="140EBFC5" w:rsidR="0065366B" w:rsidRPr="00E1348B" w:rsidRDefault="00913686" w:rsidP="007A0EEC">
      <w:pPr>
        <w:pStyle w:val="NoSpacing"/>
        <w:jc w:val="both"/>
        <w:rPr>
          <w:rFonts w:ascii="Bookman Old Style" w:hAnsi="Bookman Old Style" w:cstheme="minorHAnsi"/>
          <w:b/>
          <w:bCs/>
          <w:szCs w:val="22"/>
        </w:rPr>
      </w:pPr>
      <w:r w:rsidRPr="00E1348B">
        <w:rPr>
          <w:rFonts w:ascii="Bookman Old Style" w:hAnsi="Bookman Old Style" w:cstheme="minorHAnsi"/>
          <w:b/>
          <w:bCs/>
          <w:szCs w:val="22"/>
          <w:u w:val="single"/>
        </w:rPr>
        <w:t>Agenda No.</w:t>
      </w:r>
      <w:r w:rsidR="00D51595" w:rsidRPr="00E1348B">
        <w:rPr>
          <w:rFonts w:ascii="Bookman Old Style" w:hAnsi="Bookman Old Style" w:cstheme="minorHAnsi"/>
          <w:b/>
          <w:bCs/>
          <w:szCs w:val="22"/>
          <w:u w:val="single"/>
        </w:rPr>
        <w:t>7</w:t>
      </w:r>
      <w:r w:rsidR="00282A5B" w:rsidRPr="00E1348B">
        <w:rPr>
          <w:rFonts w:ascii="Bookman Old Style" w:hAnsi="Bookman Old Style" w:cstheme="minorHAnsi"/>
          <w:b/>
          <w:bCs/>
          <w:szCs w:val="22"/>
          <w:u w:val="single"/>
        </w:rPr>
        <w:t xml:space="preserve"> </w:t>
      </w:r>
      <w:r w:rsidR="002444EC" w:rsidRPr="00E1348B">
        <w:rPr>
          <w:rFonts w:ascii="Bookman Old Style" w:hAnsi="Bookman Old Style" w:cstheme="minorHAnsi"/>
          <w:szCs w:val="22"/>
          <w:u w:val="single"/>
        </w:rPr>
        <w:t>-</w:t>
      </w:r>
      <w:r w:rsidR="0065366B" w:rsidRPr="00E1348B">
        <w:rPr>
          <w:rFonts w:ascii="Bookman Old Style" w:hAnsi="Bookman Old Style" w:cstheme="minorHAnsi"/>
          <w:b/>
          <w:bCs/>
          <w:szCs w:val="22"/>
        </w:rPr>
        <w:t>Any Other Agenda:</w:t>
      </w:r>
    </w:p>
    <w:p w14:paraId="14DF9D52" w14:textId="77777777" w:rsidR="00B20A3F" w:rsidRPr="00E1348B" w:rsidRDefault="00B20A3F" w:rsidP="007A0EEC">
      <w:pPr>
        <w:pStyle w:val="NoSpacing"/>
        <w:jc w:val="both"/>
        <w:rPr>
          <w:rFonts w:ascii="Bookman Old Style" w:hAnsi="Bookman Old Style" w:cstheme="minorHAnsi"/>
          <w:b/>
          <w:bCs/>
          <w:szCs w:val="22"/>
        </w:rPr>
      </w:pPr>
    </w:p>
    <w:p w14:paraId="5EE09A35" w14:textId="27A45917" w:rsidR="00642A8E" w:rsidRPr="00E1348B" w:rsidRDefault="00492C70" w:rsidP="000634FB">
      <w:pPr>
        <w:pStyle w:val="NoSpacing"/>
        <w:numPr>
          <w:ilvl w:val="0"/>
          <w:numId w:val="17"/>
        </w:numPr>
        <w:jc w:val="both"/>
        <w:rPr>
          <w:rFonts w:ascii="Bookman Old Style" w:hAnsi="Bookman Old Style" w:cstheme="minorHAnsi"/>
          <w:szCs w:val="22"/>
        </w:rPr>
      </w:pPr>
      <w:r w:rsidRPr="00E1348B">
        <w:rPr>
          <w:rFonts w:ascii="Bookman Old Style" w:hAnsi="Bookman Old Style" w:cstheme="minorHAnsi"/>
          <w:b/>
          <w:bCs/>
          <w:szCs w:val="22"/>
          <w:u w:val="single"/>
        </w:rPr>
        <w:t xml:space="preserve">Review on the Progress of Financial Inclusion and Financial Literacy in the State </w:t>
      </w:r>
      <w:r w:rsidR="005431EC" w:rsidRPr="00E1348B">
        <w:rPr>
          <w:rFonts w:ascii="Bookman Old Style" w:hAnsi="Bookman Old Style" w:cstheme="minorHAnsi"/>
          <w:b/>
          <w:bCs/>
          <w:szCs w:val="22"/>
          <w:u w:val="single"/>
        </w:rPr>
        <w:t>during the Financial Year 2023-24</w:t>
      </w:r>
    </w:p>
    <w:p w14:paraId="66FAA1CB" w14:textId="381DCBCD" w:rsidR="005431EC" w:rsidRPr="00E1348B" w:rsidRDefault="005431EC" w:rsidP="005431EC">
      <w:pPr>
        <w:pStyle w:val="NoSpacing"/>
        <w:jc w:val="both"/>
        <w:rPr>
          <w:rFonts w:ascii="Bookman Old Style" w:hAnsi="Bookman Old Style" w:cstheme="minorHAnsi"/>
          <w:b/>
          <w:bCs/>
          <w:szCs w:val="22"/>
          <w:u w:val="single"/>
        </w:rPr>
      </w:pPr>
    </w:p>
    <w:p w14:paraId="66D6831B" w14:textId="29533076" w:rsidR="003240A7" w:rsidRPr="00E1348B" w:rsidRDefault="000A60A2" w:rsidP="005431EC">
      <w:pPr>
        <w:pStyle w:val="NoSpacing"/>
        <w:jc w:val="both"/>
        <w:rPr>
          <w:rFonts w:ascii="Bookman Old Style" w:hAnsi="Bookman Old Style" w:cstheme="minorHAnsi"/>
          <w:szCs w:val="22"/>
        </w:rPr>
      </w:pPr>
      <w:r w:rsidRPr="00E1348B">
        <w:rPr>
          <w:rFonts w:ascii="Bookman Old Style" w:hAnsi="Bookman Old Style" w:cstheme="minorHAnsi"/>
          <w:szCs w:val="22"/>
        </w:rPr>
        <w:t xml:space="preserve">(a). </w:t>
      </w:r>
      <w:r w:rsidR="003240A7" w:rsidRPr="00E1348B">
        <w:rPr>
          <w:rFonts w:ascii="Bookman Old Style" w:hAnsi="Bookman Old Style" w:cstheme="minorHAnsi"/>
          <w:szCs w:val="22"/>
        </w:rPr>
        <w:t xml:space="preserve">With a view to enhance financial inclusion through digitization, </w:t>
      </w:r>
      <w:r w:rsidR="00485E68" w:rsidRPr="00E1348B">
        <w:rPr>
          <w:rFonts w:ascii="Bookman Old Style" w:hAnsi="Bookman Old Style" w:cstheme="minorHAnsi"/>
          <w:szCs w:val="22"/>
        </w:rPr>
        <w:t xml:space="preserve">Expanding and Deepening of Digital Payments Ecosystems is extended </w:t>
      </w:r>
      <w:r w:rsidRPr="00E1348B">
        <w:rPr>
          <w:rFonts w:ascii="Bookman Old Style" w:hAnsi="Bookman Old Style" w:cstheme="minorHAnsi"/>
          <w:szCs w:val="22"/>
        </w:rPr>
        <w:t xml:space="preserve">to all the remaining districts of the State by Reserve Bank of India. </w:t>
      </w:r>
      <w:r w:rsidR="008F0890" w:rsidRPr="00E1348B">
        <w:rPr>
          <w:rFonts w:ascii="Bookman Old Style" w:hAnsi="Bookman Old Style" w:cstheme="minorHAnsi"/>
          <w:szCs w:val="22"/>
        </w:rPr>
        <w:t xml:space="preserve">A Subcommittee on Digital Payment </w:t>
      </w:r>
      <w:r w:rsidR="00A11B81" w:rsidRPr="00E1348B">
        <w:rPr>
          <w:rFonts w:ascii="Bookman Old Style" w:hAnsi="Bookman Old Style" w:cstheme="minorHAnsi"/>
          <w:szCs w:val="22"/>
        </w:rPr>
        <w:t xml:space="preserve">Ecosystem </w:t>
      </w:r>
      <w:r w:rsidR="008F0890" w:rsidRPr="00E1348B">
        <w:rPr>
          <w:rFonts w:ascii="Bookman Old Style" w:hAnsi="Bookman Old Style" w:cstheme="minorHAnsi"/>
          <w:szCs w:val="22"/>
        </w:rPr>
        <w:t xml:space="preserve">was conducted on 12.09.2023 in which the Nodal Banks have been identified in all the remaining district to furnish the status progress report </w:t>
      </w:r>
      <w:r w:rsidR="00C425FC" w:rsidRPr="00E1348B">
        <w:rPr>
          <w:rFonts w:ascii="Bookman Old Style" w:hAnsi="Bookman Old Style" w:cstheme="minorHAnsi"/>
          <w:szCs w:val="22"/>
        </w:rPr>
        <w:t xml:space="preserve">every </w:t>
      </w:r>
      <w:r w:rsidR="008F0890" w:rsidRPr="00E1348B">
        <w:rPr>
          <w:rFonts w:ascii="Bookman Old Style" w:hAnsi="Bookman Old Style" w:cstheme="minorHAnsi"/>
          <w:szCs w:val="22"/>
        </w:rPr>
        <w:t>quarter.</w:t>
      </w:r>
    </w:p>
    <w:p w14:paraId="3A31DEF3" w14:textId="2642E147" w:rsidR="008F0890" w:rsidRPr="00E1348B" w:rsidRDefault="008F0890" w:rsidP="005431EC">
      <w:pPr>
        <w:pStyle w:val="NoSpacing"/>
        <w:jc w:val="both"/>
        <w:rPr>
          <w:rFonts w:ascii="Bookman Old Style" w:hAnsi="Bookman Old Style" w:cstheme="minorHAnsi"/>
          <w:szCs w:val="22"/>
        </w:rPr>
      </w:pPr>
    </w:p>
    <w:p w14:paraId="4F908024" w14:textId="77777777" w:rsidR="008F0890" w:rsidRPr="00E1348B" w:rsidRDefault="008F0890" w:rsidP="005431EC">
      <w:pPr>
        <w:pStyle w:val="NoSpacing"/>
        <w:jc w:val="both"/>
        <w:rPr>
          <w:rFonts w:ascii="Bookman Old Style" w:hAnsi="Bookman Old Style" w:cstheme="minorHAnsi"/>
          <w:szCs w:val="22"/>
        </w:rPr>
      </w:pPr>
      <w:r w:rsidRPr="00E1348B">
        <w:rPr>
          <w:rFonts w:ascii="Bookman Old Style" w:hAnsi="Bookman Old Style" w:cstheme="minorHAnsi"/>
          <w:szCs w:val="22"/>
        </w:rPr>
        <w:t xml:space="preserve">The banks are advised to leverage at least with one digital modes of Payment (Debit/ </w:t>
      </w:r>
      <w:proofErr w:type="spellStart"/>
      <w:r w:rsidRPr="00E1348B">
        <w:rPr>
          <w:rFonts w:ascii="Bookman Old Style" w:hAnsi="Bookman Old Style" w:cstheme="minorHAnsi"/>
          <w:szCs w:val="22"/>
        </w:rPr>
        <w:t>Rupay</w:t>
      </w:r>
      <w:proofErr w:type="spellEnd"/>
      <w:r w:rsidRPr="00E1348B">
        <w:rPr>
          <w:rFonts w:ascii="Bookman Old Style" w:hAnsi="Bookman Old Style" w:cstheme="minorHAnsi"/>
          <w:szCs w:val="22"/>
        </w:rPr>
        <w:t xml:space="preserve"> Card, UPI, Internet banking, Mobile banking, QR Code, AEPS&amp; USSD) for the success of 100% digitization in the State.</w:t>
      </w:r>
    </w:p>
    <w:p w14:paraId="4CDC5056" w14:textId="77777777" w:rsidR="008F0890" w:rsidRPr="00E1348B" w:rsidRDefault="008F0890" w:rsidP="005431EC">
      <w:pPr>
        <w:pStyle w:val="NoSpacing"/>
        <w:jc w:val="both"/>
        <w:rPr>
          <w:rFonts w:ascii="Bookman Old Style" w:hAnsi="Bookman Old Style" w:cstheme="minorHAnsi"/>
          <w:szCs w:val="22"/>
        </w:rPr>
      </w:pPr>
    </w:p>
    <w:p w14:paraId="2D9DD9CA" w14:textId="7F150D0C" w:rsidR="000634FB" w:rsidRPr="00E1348B" w:rsidRDefault="00936834" w:rsidP="009508B6">
      <w:pPr>
        <w:jc w:val="both"/>
        <w:rPr>
          <w:rFonts w:ascii="Bookman Old Style" w:hAnsi="Bookman Old Style" w:cstheme="minorHAnsi"/>
          <w:color w:val="000000"/>
          <w:sz w:val="22"/>
          <w:szCs w:val="22"/>
        </w:rPr>
      </w:pPr>
      <w:r w:rsidRPr="00E1348B">
        <w:rPr>
          <w:rFonts w:ascii="Bookman Old Style" w:hAnsi="Bookman Old Style" w:cstheme="minorHAnsi"/>
          <w:sz w:val="22"/>
          <w:szCs w:val="22"/>
        </w:rPr>
        <w:t xml:space="preserve">(b). </w:t>
      </w:r>
      <w:r w:rsidR="000634FB" w:rsidRPr="00E1348B">
        <w:rPr>
          <w:rFonts w:ascii="Bookman Old Style" w:hAnsi="Bookman Old Style" w:cstheme="minorHAnsi"/>
          <w:b/>
          <w:bCs/>
          <w:sz w:val="22"/>
          <w:szCs w:val="22"/>
          <w:u w:val="single"/>
        </w:rPr>
        <w:t>Business Correspondents (BC)</w:t>
      </w:r>
      <w:r w:rsidR="000634FB" w:rsidRPr="00E1348B">
        <w:rPr>
          <w:rFonts w:ascii="Bookman Old Style" w:hAnsi="Bookman Old Style" w:cstheme="minorHAnsi"/>
          <w:sz w:val="22"/>
          <w:szCs w:val="22"/>
        </w:rPr>
        <w:t xml:space="preserve"> -</w:t>
      </w:r>
      <w:r w:rsidR="00AC37A7" w:rsidRPr="00E1348B">
        <w:rPr>
          <w:rFonts w:ascii="Bookman Old Style" w:hAnsi="Bookman Old Style" w:cstheme="minorHAnsi"/>
          <w:sz w:val="22"/>
          <w:szCs w:val="22"/>
        </w:rPr>
        <w:t xml:space="preserve">In </w:t>
      </w:r>
      <w:r w:rsidR="000634FB" w:rsidRPr="00E1348B">
        <w:rPr>
          <w:rFonts w:ascii="Bookman Old Style" w:hAnsi="Bookman Old Style" w:cstheme="minorHAnsi"/>
          <w:sz w:val="22"/>
          <w:szCs w:val="22"/>
        </w:rPr>
        <w:t>the</w:t>
      </w:r>
      <w:r w:rsidR="00AC37A7" w:rsidRPr="00E1348B">
        <w:rPr>
          <w:rFonts w:ascii="Bookman Old Style" w:hAnsi="Bookman Old Style" w:cstheme="minorHAnsi"/>
          <w:sz w:val="22"/>
          <w:szCs w:val="22"/>
        </w:rPr>
        <w:t xml:space="preserve"> State </w:t>
      </w:r>
      <w:r w:rsidR="00F82215" w:rsidRPr="00E1348B">
        <w:rPr>
          <w:rFonts w:ascii="Bookman Old Style" w:hAnsi="Bookman Old Style" w:cstheme="minorHAnsi"/>
          <w:sz w:val="22"/>
          <w:szCs w:val="22"/>
        </w:rPr>
        <w:t>of</w:t>
      </w:r>
      <w:r w:rsidR="00AC37A7" w:rsidRPr="00E1348B">
        <w:rPr>
          <w:rFonts w:ascii="Bookman Old Style" w:hAnsi="Bookman Old Style" w:cstheme="minorHAnsi"/>
          <w:sz w:val="22"/>
          <w:szCs w:val="22"/>
        </w:rPr>
        <w:t xml:space="preserve"> Meghalaya the villages are </w:t>
      </w:r>
      <w:r w:rsidR="00F82215" w:rsidRPr="00E1348B">
        <w:rPr>
          <w:rFonts w:ascii="Bookman Old Style" w:hAnsi="Bookman Old Style" w:cstheme="minorHAnsi"/>
          <w:sz w:val="22"/>
          <w:szCs w:val="22"/>
        </w:rPr>
        <w:t>scattered,</w:t>
      </w:r>
      <w:r w:rsidR="00AC37A7" w:rsidRPr="00E1348B">
        <w:rPr>
          <w:rFonts w:ascii="Bookman Old Style" w:hAnsi="Bookman Old Style" w:cstheme="minorHAnsi"/>
          <w:sz w:val="22"/>
          <w:szCs w:val="22"/>
        </w:rPr>
        <w:t xml:space="preserve"> and </w:t>
      </w:r>
      <w:r w:rsidR="00F82215" w:rsidRPr="00E1348B">
        <w:rPr>
          <w:rFonts w:ascii="Bookman Old Style" w:hAnsi="Bookman Old Style" w:cstheme="minorHAnsi"/>
          <w:sz w:val="22"/>
          <w:szCs w:val="22"/>
        </w:rPr>
        <w:t xml:space="preserve">the </w:t>
      </w:r>
      <w:r w:rsidR="00AC37A7" w:rsidRPr="00E1348B">
        <w:rPr>
          <w:rFonts w:ascii="Bookman Old Style" w:hAnsi="Bookman Old Style" w:cstheme="minorHAnsi"/>
          <w:sz w:val="22"/>
          <w:szCs w:val="22"/>
        </w:rPr>
        <w:t>population are thin</w:t>
      </w:r>
      <w:r w:rsidR="00F82215" w:rsidRPr="00E1348B">
        <w:rPr>
          <w:rFonts w:ascii="Bookman Old Style" w:hAnsi="Bookman Old Style" w:cstheme="minorHAnsi"/>
          <w:sz w:val="22"/>
          <w:szCs w:val="22"/>
        </w:rPr>
        <w:t xml:space="preserve">, as such operation of conventional branch is not </w:t>
      </w:r>
      <w:r w:rsidR="001E2C51" w:rsidRPr="00E1348B">
        <w:rPr>
          <w:rFonts w:ascii="Bookman Old Style" w:hAnsi="Bookman Old Style" w:cstheme="minorHAnsi"/>
          <w:sz w:val="22"/>
          <w:szCs w:val="22"/>
        </w:rPr>
        <w:t>feasible</w:t>
      </w:r>
      <w:r w:rsidR="00123712" w:rsidRPr="00E1348B">
        <w:rPr>
          <w:rFonts w:ascii="Bookman Old Style" w:hAnsi="Bookman Old Style" w:cstheme="minorHAnsi"/>
          <w:sz w:val="22"/>
          <w:szCs w:val="22"/>
        </w:rPr>
        <w:t xml:space="preserve"> in </w:t>
      </w:r>
      <w:r w:rsidR="00595761" w:rsidRPr="00E1348B">
        <w:rPr>
          <w:rFonts w:ascii="Bookman Old Style" w:hAnsi="Bookman Old Style" w:cstheme="minorHAnsi"/>
          <w:sz w:val="22"/>
          <w:szCs w:val="22"/>
        </w:rPr>
        <w:t xml:space="preserve">many </w:t>
      </w:r>
      <w:r w:rsidR="00123712" w:rsidRPr="00E1348B">
        <w:rPr>
          <w:rFonts w:ascii="Bookman Old Style" w:hAnsi="Bookman Old Style" w:cstheme="minorHAnsi"/>
          <w:sz w:val="22"/>
          <w:szCs w:val="22"/>
        </w:rPr>
        <w:t>rural areas</w:t>
      </w:r>
      <w:r w:rsidR="00F82215" w:rsidRPr="00E1348B">
        <w:rPr>
          <w:rFonts w:ascii="Bookman Old Style" w:hAnsi="Bookman Old Style" w:cstheme="minorHAnsi"/>
          <w:sz w:val="22"/>
          <w:szCs w:val="22"/>
        </w:rPr>
        <w:t xml:space="preserve">. In such a situation BC is an </w:t>
      </w:r>
      <w:r w:rsidR="00123712" w:rsidRPr="00E1348B">
        <w:rPr>
          <w:rFonts w:ascii="Bookman Old Style" w:hAnsi="Bookman Old Style" w:cstheme="minorHAnsi"/>
          <w:sz w:val="22"/>
          <w:szCs w:val="22"/>
        </w:rPr>
        <w:t>effective tool</w:t>
      </w:r>
      <w:r w:rsidR="00F82215" w:rsidRPr="00E1348B">
        <w:rPr>
          <w:rFonts w:ascii="Bookman Old Style" w:hAnsi="Bookman Old Style" w:cstheme="minorHAnsi"/>
          <w:sz w:val="22"/>
          <w:szCs w:val="22"/>
        </w:rPr>
        <w:t xml:space="preserve"> for doorstep banking services and </w:t>
      </w:r>
      <w:r w:rsidR="005E7F7B" w:rsidRPr="00E1348B">
        <w:rPr>
          <w:rFonts w:ascii="Bookman Old Style" w:hAnsi="Bookman Old Style" w:cstheme="minorHAnsi"/>
          <w:sz w:val="22"/>
          <w:szCs w:val="22"/>
        </w:rPr>
        <w:t xml:space="preserve">for </w:t>
      </w:r>
      <w:r w:rsidR="00F82215" w:rsidRPr="00E1348B">
        <w:rPr>
          <w:rFonts w:ascii="Bookman Old Style" w:hAnsi="Bookman Old Style" w:cstheme="minorHAnsi"/>
          <w:sz w:val="22"/>
          <w:szCs w:val="22"/>
        </w:rPr>
        <w:t xml:space="preserve">implementation of </w:t>
      </w:r>
      <w:r w:rsidR="001E2C51" w:rsidRPr="00E1348B">
        <w:rPr>
          <w:rFonts w:ascii="Bookman Old Style" w:hAnsi="Bookman Old Style" w:cstheme="minorHAnsi"/>
          <w:sz w:val="22"/>
          <w:szCs w:val="22"/>
        </w:rPr>
        <w:t>Financial</w:t>
      </w:r>
      <w:r w:rsidR="00F82215" w:rsidRPr="00E1348B">
        <w:rPr>
          <w:rFonts w:ascii="Bookman Old Style" w:hAnsi="Bookman Old Style" w:cstheme="minorHAnsi"/>
          <w:sz w:val="22"/>
          <w:szCs w:val="22"/>
        </w:rPr>
        <w:t xml:space="preserve"> Inclusion programs. T</w:t>
      </w:r>
      <w:r w:rsidR="00AC37A7" w:rsidRPr="00E1348B">
        <w:rPr>
          <w:rFonts w:ascii="Bookman Old Style" w:hAnsi="Bookman Old Style" w:cstheme="minorHAnsi"/>
          <w:sz w:val="22"/>
          <w:szCs w:val="22"/>
        </w:rPr>
        <w:t xml:space="preserve">he </w:t>
      </w:r>
      <w:r w:rsidR="005A34DF" w:rsidRPr="00E1348B">
        <w:rPr>
          <w:rFonts w:ascii="Bookman Old Style" w:hAnsi="Bookman Old Style" w:cstheme="minorHAnsi"/>
          <w:sz w:val="22"/>
          <w:szCs w:val="22"/>
        </w:rPr>
        <w:t xml:space="preserve">Banks </w:t>
      </w:r>
      <w:r w:rsidR="00F82215" w:rsidRPr="00E1348B">
        <w:rPr>
          <w:rFonts w:ascii="Bookman Old Style" w:hAnsi="Bookman Old Style" w:cstheme="minorHAnsi"/>
          <w:sz w:val="22"/>
          <w:szCs w:val="22"/>
        </w:rPr>
        <w:t xml:space="preserve">in the State </w:t>
      </w:r>
      <w:r w:rsidR="005A34DF" w:rsidRPr="00E1348B">
        <w:rPr>
          <w:rFonts w:ascii="Bookman Old Style" w:hAnsi="Bookman Old Style" w:cstheme="minorHAnsi"/>
          <w:sz w:val="22"/>
          <w:szCs w:val="22"/>
        </w:rPr>
        <w:t>are deploying more and more Business Correspondents</w:t>
      </w:r>
      <w:r w:rsidR="002B4B92" w:rsidRPr="00E1348B">
        <w:rPr>
          <w:rFonts w:ascii="Bookman Old Style" w:hAnsi="Bookman Old Style" w:cstheme="minorHAnsi"/>
          <w:sz w:val="22"/>
          <w:szCs w:val="22"/>
        </w:rPr>
        <w:t xml:space="preserve"> (BC)</w:t>
      </w:r>
      <w:r w:rsidR="005A34DF" w:rsidRPr="00E1348B">
        <w:rPr>
          <w:rFonts w:ascii="Bookman Old Style" w:hAnsi="Bookman Old Style" w:cstheme="minorHAnsi"/>
          <w:sz w:val="22"/>
          <w:szCs w:val="22"/>
        </w:rPr>
        <w:t xml:space="preserve"> for banking services which include account opening, bank transactions, </w:t>
      </w:r>
      <w:proofErr w:type="gramStart"/>
      <w:r w:rsidR="005A34DF" w:rsidRPr="00E1348B">
        <w:rPr>
          <w:rFonts w:ascii="Bookman Old Style" w:hAnsi="Bookman Old Style" w:cstheme="minorHAnsi"/>
          <w:sz w:val="22"/>
          <w:szCs w:val="22"/>
        </w:rPr>
        <w:t>loan</w:t>
      </w:r>
      <w:proofErr w:type="gramEnd"/>
      <w:r w:rsidR="005A34DF" w:rsidRPr="00E1348B">
        <w:rPr>
          <w:rFonts w:ascii="Bookman Old Style" w:hAnsi="Bookman Old Style" w:cstheme="minorHAnsi"/>
          <w:sz w:val="22"/>
          <w:szCs w:val="22"/>
        </w:rPr>
        <w:t xml:space="preserve"> and insurance product</w:t>
      </w:r>
      <w:r w:rsidR="00321DA8" w:rsidRPr="00E1348B">
        <w:rPr>
          <w:rFonts w:ascii="Bookman Old Style" w:hAnsi="Bookman Old Style" w:cstheme="minorHAnsi"/>
          <w:sz w:val="22"/>
          <w:szCs w:val="22"/>
        </w:rPr>
        <w:t>s</w:t>
      </w:r>
      <w:r w:rsidR="005A34DF" w:rsidRPr="00E1348B">
        <w:rPr>
          <w:rFonts w:ascii="Bookman Old Style" w:hAnsi="Bookman Old Style" w:cstheme="minorHAnsi"/>
          <w:sz w:val="22"/>
          <w:szCs w:val="22"/>
        </w:rPr>
        <w:t xml:space="preserve"> service.</w:t>
      </w:r>
      <w:r w:rsidR="005E4556" w:rsidRPr="00E1348B">
        <w:rPr>
          <w:rFonts w:ascii="Bookman Old Style" w:hAnsi="Bookman Old Style" w:cstheme="minorHAnsi"/>
          <w:sz w:val="22"/>
          <w:szCs w:val="22"/>
        </w:rPr>
        <w:t xml:space="preserve"> The total number of </w:t>
      </w:r>
      <w:r w:rsidR="000634FB" w:rsidRPr="00E1348B">
        <w:rPr>
          <w:rFonts w:ascii="Bookman Old Style" w:hAnsi="Bookman Old Style" w:cstheme="minorHAnsi"/>
          <w:sz w:val="22"/>
          <w:szCs w:val="22"/>
        </w:rPr>
        <w:t xml:space="preserve">BC deployed by Banks </w:t>
      </w:r>
      <w:r w:rsidR="005E4556" w:rsidRPr="00E1348B">
        <w:rPr>
          <w:rFonts w:ascii="Bookman Old Style" w:hAnsi="Bookman Old Style" w:cstheme="minorHAnsi"/>
          <w:sz w:val="22"/>
          <w:szCs w:val="22"/>
        </w:rPr>
        <w:t>in December 2023 is 2125</w:t>
      </w:r>
      <w:r w:rsidR="005E4556" w:rsidRPr="00E1348B">
        <w:rPr>
          <w:rFonts w:ascii="Bookman Old Style" w:hAnsi="Bookman Old Style"/>
          <w:color w:val="000000"/>
          <w:sz w:val="22"/>
          <w:szCs w:val="22"/>
        </w:rPr>
        <w:t xml:space="preserve"> against the total number of 1372 in December 2022 with </w:t>
      </w:r>
      <w:r w:rsidR="005E4556" w:rsidRPr="00E1348B">
        <w:rPr>
          <w:rFonts w:ascii="Bookman Old Style" w:hAnsi="Bookman Old Style" w:cstheme="minorHAnsi"/>
          <w:color w:val="000000"/>
          <w:sz w:val="22"/>
          <w:szCs w:val="22"/>
        </w:rPr>
        <w:t>a Year-on-Year growth of 753</w:t>
      </w:r>
      <w:r w:rsidR="002B4B92" w:rsidRPr="00E1348B">
        <w:rPr>
          <w:rFonts w:ascii="Bookman Old Style" w:hAnsi="Bookman Old Style" w:cstheme="minorHAnsi"/>
          <w:color w:val="000000"/>
          <w:sz w:val="22"/>
          <w:szCs w:val="22"/>
        </w:rPr>
        <w:t>. M</w:t>
      </w:r>
      <w:r w:rsidR="005E4556" w:rsidRPr="00E1348B">
        <w:rPr>
          <w:rFonts w:ascii="Bookman Old Style" w:hAnsi="Bookman Old Style" w:cstheme="minorHAnsi"/>
          <w:color w:val="000000"/>
          <w:sz w:val="22"/>
          <w:szCs w:val="22"/>
        </w:rPr>
        <w:t xml:space="preserve">ore and more banks are adopting BC channels </w:t>
      </w:r>
      <w:r w:rsidR="00203E4A" w:rsidRPr="00E1348B">
        <w:rPr>
          <w:rFonts w:ascii="Bookman Old Style" w:hAnsi="Bookman Old Style" w:cstheme="minorHAnsi"/>
          <w:color w:val="000000"/>
          <w:sz w:val="22"/>
          <w:szCs w:val="22"/>
        </w:rPr>
        <w:t xml:space="preserve">as an extended </w:t>
      </w:r>
      <w:r w:rsidR="00203E4A" w:rsidRPr="00E1348B">
        <w:rPr>
          <w:rFonts w:ascii="Bookman Old Style" w:hAnsi="Bookman Old Style" w:cstheme="minorHAnsi"/>
          <w:color w:val="000000"/>
          <w:sz w:val="22"/>
          <w:szCs w:val="22"/>
        </w:rPr>
        <w:lastRenderedPageBreak/>
        <w:t>arm of bank branches.</w:t>
      </w:r>
      <w:r w:rsidR="000C6E2E" w:rsidRPr="00E1348B">
        <w:rPr>
          <w:rFonts w:ascii="Bookman Old Style" w:hAnsi="Bookman Old Style" w:cstheme="minorHAnsi"/>
          <w:color w:val="000000"/>
          <w:sz w:val="22"/>
          <w:szCs w:val="22"/>
        </w:rPr>
        <w:t xml:space="preserve"> </w:t>
      </w:r>
      <w:r w:rsidR="000634FB" w:rsidRPr="00E1348B">
        <w:rPr>
          <w:rFonts w:ascii="Bookman Old Style" w:hAnsi="Bookman Old Style" w:cstheme="minorHAnsi"/>
          <w:color w:val="000000"/>
          <w:sz w:val="22"/>
          <w:szCs w:val="22"/>
        </w:rPr>
        <w:t xml:space="preserve">The presence of BC to reach out to the remote </w:t>
      </w:r>
      <w:r w:rsidR="00F82215" w:rsidRPr="00E1348B">
        <w:rPr>
          <w:rFonts w:ascii="Bookman Old Style" w:hAnsi="Bookman Old Style" w:cstheme="minorHAnsi"/>
          <w:color w:val="000000"/>
          <w:sz w:val="22"/>
          <w:szCs w:val="22"/>
        </w:rPr>
        <w:t>locations and</w:t>
      </w:r>
      <w:r w:rsidR="009508B6" w:rsidRPr="00E1348B">
        <w:rPr>
          <w:rFonts w:ascii="Bookman Old Style" w:hAnsi="Bookman Old Style" w:cstheme="minorHAnsi"/>
          <w:color w:val="000000"/>
          <w:sz w:val="22"/>
          <w:szCs w:val="22"/>
        </w:rPr>
        <w:t xml:space="preserve"> meet the financial needs of </w:t>
      </w:r>
      <w:r w:rsidR="001E2C51" w:rsidRPr="00E1348B">
        <w:rPr>
          <w:rFonts w:ascii="Bookman Old Style" w:hAnsi="Bookman Old Style" w:cstheme="minorHAnsi"/>
          <w:color w:val="000000"/>
          <w:sz w:val="22"/>
          <w:szCs w:val="22"/>
        </w:rPr>
        <w:t xml:space="preserve">the </w:t>
      </w:r>
      <w:r w:rsidR="009508B6" w:rsidRPr="00E1348B">
        <w:rPr>
          <w:rFonts w:ascii="Bookman Old Style" w:hAnsi="Bookman Old Style" w:cstheme="minorHAnsi"/>
          <w:color w:val="000000"/>
          <w:sz w:val="22"/>
          <w:szCs w:val="22"/>
        </w:rPr>
        <w:t xml:space="preserve">bank customers at an </w:t>
      </w:r>
      <w:r w:rsidR="006D7D17" w:rsidRPr="00E1348B">
        <w:rPr>
          <w:rFonts w:ascii="Bookman Old Style" w:hAnsi="Bookman Old Style" w:cstheme="minorHAnsi"/>
          <w:color w:val="000000"/>
          <w:sz w:val="22"/>
          <w:szCs w:val="22"/>
        </w:rPr>
        <w:t>affordable cost</w:t>
      </w:r>
      <w:r w:rsidR="000634FB" w:rsidRPr="00E1348B">
        <w:rPr>
          <w:rFonts w:ascii="Bookman Old Style" w:hAnsi="Bookman Old Style" w:cstheme="minorHAnsi"/>
          <w:color w:val="000000"/>
          <w:sz w:val="22"/>
          <w:szCs w:val="22"/>
        </w:rPr>
        <w:t xml:space="preserve"> will take a long way to improve financial inclusion in the State.</w:t>
      </w:r>
    </w:p>
    <w:p w14:paraId="1C9B98A3" w14:textId="77777777" w:rsidR="000634FB" w:rsidRPr="00E1348B" w:rsidRDefault="000634FB" w:rsidP="005E4556">
      <w:pPr>
        <w:jc w:val="both"/>
        <w:rPr>
          <w:rFonts w:ascii="Bookman Old Style" w:hAnsi="Bookman Old Style" w:cstheme="minorHAnsi"/>
          <w:color w:val="000000"/>
          <w:sz w:val="22"/>
          <w:szCs w:val="22"/>
        </w:rPr>
      </w:pPr>
    </w:p>
    <w:p w14:paraId="1144645E" w14:textId="2B9B01ED" w:rsidR="00E65F3E" w:rsidRPr="00E1348B" w:rsidRDefault="00202950" w:rsidP="005431EC">
      <w:pPr>
        <w:pStyle w:val="NoSpacing"/>
        <w:jc w:val="both"/>
        <w:rPr>
          <w:rFonts w:ascii="Bookman Old Style" w:hAnsi="Bookman Old Style" w:cstheme="minorHAnsi"/>
          <w:szCs w:val="22"/>
        </w:rPr>
      </w:pPr>
      <w:r w:rsidRPr="00E1348B">
        <w:rPr>
          <w:rFonts w:ascii="Bookman Old Style" w:hAnsi="Bookman Old Style" w:cstheme="minorHAnsi"/>
          <w:szCs w:val="22"/>
        </w:rPr>
        <w:t xml:space="preserve">©. </w:t>
      </w:r>
      <w:r w:rsidR="00FD3856" w:rsidRPr="00E1348B">
        <w:rPr>
          <w:rFonts w:ascii="Bookman Old Style" w:hAnsi="Bookman Old Style" w:cstheme="minorHAnsi"/>
          <w:b/>
          <w:bCs/>
          <w:szCs w:val="22"/>
          <w:u w:val="single"/>
        </w:rPr>
        <w:t>Financial Literacy</w:t>
      </w:r>
      <w:r w:rsidR="00FD3856" w:rsidRPr="00E1348B">
        <w:rPr>
          <w:rFonts w:ascii="Bookman Old Style" w:hAnsi="Bookman Old Style" w:cstheme="minorHAnsi"/>
          <w:szCs w:val="22"/>
        </w:rPr>
        <w:t xml:space="preserve"> – </w:t>
      </w:r>
      <w:r w:rsidR="002D5127" w:rsidRPr="00E1348B">
        <w:rPr>
          <w:rFonts w:ascii="Bookman Old Style" w:hAnsi="Bookman Old Style" w:cstheme="minorHAnsi"/>
          <w:szCs w:val="22"/>
        </w:rPr>
        <w:t>Financial Literacy is an approach t</w:t>
      </w:r>
      <w:r w:rsidR="00FD3856" w:rsidRPr="00E1348B">
        <w:rPr>
          <w:rFonts w:ascii="Bookman Old Style" w:hAnsi="Bookman Old Style" w:cstheme="minorHAnsi"/>
          <w:szCs w:val="22"/>
        </w:rPr>
        <w:t xml:space="preserve">o educate the people to understand </w:t>
      </w:r>
      <w:r w:rsidR="002D5127" w:rsidRPr="00E1348B">
        <w:rPr>
          <w:rFonts w:ascii="Bookman Old Style" w:hAnsi="Bookman Old Style" w:cstheme="minorHAnsi"/>
          <w:szCs w:val="22"/>
        </w:rPr>
        <w:t xml:space="preserve">the </w:t>
      </w:r>
      <w:r w:rsidR="00FD3856" w:rsidRPr="00E1348B">
        <w:rPr>
          <w:rFonts w:ascii="Bookman Old Style" w:hAnsi="Bookman Old Style" w:cstheme="minorHAnsi"/>
          <w:szCs w:val="22"/>
        </w:rPr>
        <w:t>use</w:t>
      </w:r>
      <w:r w:rsidR="00404DE1" w:rsidRPr="00E1348B">
        <w:rPr>
          <w:rFonts w:ascii="Bookman Old Style" w:hAnsi="Bookman Old Style" w:cstheme="minorHAnsi"/>
          <w:szCs w:val="22"/>
        </w:rPr>
        <w:t xml:space="preserve"> </w:t>
      </w:r>
      <w:r w:rsidR="001C14B2" w:rsidRPr="00E1348B">
        <w:rPr>
          <w:rFonts w:ascii="Bookman Old Style" w:hAnsi="Bookman Old Style" w:cstheme="minorHAnsi"/>
          <w:szCs w:val="22"/>
        </w:rPr>
        <w:t>of</w:t>
      </w:r>
      <w:r w:rsidR="00FD3856" w:rsidRPr="00E1348B">
        <w:rPr>
          <w:rFonts w:ascii="Bookman Old Style" w:hAnsi="Bookman Old Style" w:cstheme="minorHAnsi"/>
          <w:szCs w:val="22"/>
        </w:rPr>
        <w:t xml:space="preserve"> financial skills and </w:t>
      </w:r>
      <w:r w:rsidR="00374738" w:rsidRPr="00E1348B">
        <w:rPr>
          <w:rFonts w:ascii="Bookman Old Style" w:hAnsi="Bookman Old Style" w:cstheme="minorHAnsi"/>
          <w:szCs w:val="22"/>
        </w:rPr>
        <w:t xml:space="preserve">the </w:t>
      </w:r>
      <w:r w:rsidR="00FD3856" w:rsidRPr="00E1348B">
        <w:rPr>
          <w:rFonts w:ascii="Bookman Old Style" w:hAnsi="Bookman Old Style" w:cstheme="minorHAnsi"/>
          <w:szCs w:val="22"/>
        </w:rPr>
        <w:t>concepts</w:t>
      </w:r>
      <w:r w:rsidR="002D5127" w:rsidRPr="00E1348B">
        <w:rPr>
          <w:rFonts w:ascii="Bookman Old Style" w:hAnsi="Bookman Old Style" w:cstheme="minorHAnsi"/>
          <w:szCs w:val="22"/>
        </w:rPr>
        <w:t xml:space="preserve"> for prosperity</w:t>
      </w:r>
      <w:r w:rsidR="00A061BF" w:rsidRPr="00E1348B">
        <w:rPr>
          <w:rFonts w:ascii="Bookman Old Style" w:hAnsi="Bookman Old Style" w:cstheme="minorHAnsi"/>
          <w:szCs w:val="22"/>
        </w:rPr>
        <w:t>,</w:t>
      </w:r>
      <w:r w:rsidR="00FD3856" w:rsidRPr="00E1348B">
        <w:rPr>
          <w:rFonts w:ascii="Bookman Old Style" w:hAnsi="Bookman Old Style" w:cstheme="minorHAnsi"/>
          <w:szCs w:val="22"/>
        </w:rPr>
        <w:t xml:space="preserve"> the banks and LDMs are mandated to conduct Financial Literacy camps.</w:t>
      </w:r>
      <w:r w:rsidR="007B3903" w:rsidRPr="00E1348B">
        <w:rPr>
          <w:rFonts w:ascii="Bookman Old Style" w:hAnsi="Bookman Old Style" w:cstheme="minorHAnsi"/>
          <w:szCs w:val="22"/>
        </w:rPr>
        <w:t xml:space="preserve"> </w:t>
      </w:r>
      <w:r w:rsidR="002D5127" w:rsidRPr="00E1348B">
        <w:rPr>
          <w:rFonts w:ascii="Bookman Old Style" w:hAnsi="Bookman Old Style" w:cstheme="minorHAnsi"/>
          <w:szCs w:val="22"/>
        </w:rPr>
        <w:t xml:space="preserve">During the FY 2023-24 </w:t>
      </w:r>
      <w:proofErr w:type="spellStart"/>
      <w:r w:rsidR="00404DE1" w:rsidRPr="00E1348B">
        <w:rPr>
          <w:rFonts w:ascii="Bookman Old Style" w:hAnsi="Bookman Old Style" w:cstheme="minorHAnsi"/>
          <w:szCs w:val="22"/>
        </w:rPr>
        <w:t>Upto</w:t>
      </w:r>
      <w:proofErr w:type="spellEnd"/>
      <w:r w:rsidR="00404DE1" w:rsidRPr="00E1348B">
        <w:rPr>
          <w:rFonts w:ascii="Bookman Old Style" w:hAnsi="Bookman Old Style" w:cstheme="minorHAnsi"/>
          <w:szCs w:val="22"/>
        </w:rPr>
        <w:t xml:space="preserve"> December 2023, t</w:t>
      </w:r>
      <w:r w:rsidR="00E65F3E" w:rsidRPr="00E1348B">
        <w:rPr>
          <w:rFonts w:ascii="Bookman Old Style" w:hAnsi="Bookman Old Style" w:cstheme="minorHAnsi"/>
          <w:szCs w:val="22"/>
        </w:rPr>
        <w:t>he LDMs have conducted 393 Special Digital camps</w:t>
      </w:r>
      <w:r w:rsidR="00404DE1" w:rsidRPr="00E1348B">
        <w:rPr>
          <w:rFonts w:ascii="Bookman Old Style" w:hAnsi="Bookman Old Style" w:cstheme="minorHAnsi"/>
          <w:szCs w:val="22"/>
        </w:rPr>
        <w:t>,</w:t>
      </w:r>
      <w:r w:rsidR="00E65F3E" w:rsidRPr="00E1348B">
        <w:rPr>
          <w:rFonts w:ascii="Bookman Old Style" w:hAnsi="Bookman Old Style" w:cstheme="minorHAnsi"/>
          <w:szCs w:val="22"/>
        </w:rPr>
        <w:t xml:space="preserve"> 468 Specific camps and</w:t>
      </w:r>
      <w:r w:rsidR="00A061BF" w:rsidRPr="00E1348B">
        <w:rPr>
          <w:rFonts w:ascii="Bookman Old Style" w:hAnsi="Bookman Old Style" w:cstheme="minorHAnsi"/>
          <w:szCs w:val="22"/>
        </w:rPr>
        <w:t xml:space="preserve"> </w:t>
      </w:r>
      <w:r w:rsidR="00E65F3E" w:rsidRPr="00E1348B">
        <w:rPr>
          <w:rFonts w:ascii="Bookman Old Style" w:hAnsi="Bookman Old Style" w:cstheme="minorHAnsi"/>
          <w:szCs w:val="22"/>
        </w:rPr>
        <w:t>452 FLCs were conducted by Rural branches</w:t>
      </w:r>
      <w:r w:rsidR="00404DE1" w:rsidRPr="00E1348B">
        <w:rPr>
          <w:rFonts w:ascii="Bookman Old Style" w:hAnsi="Bookman Old Style" w:cstheme="minorHAnsi"/>
          <w:szCs w:val="22"/>
        </w:rPr>
        <w:t>.</w:t>
      </w:r>
      <w:r w:rsidR="00E65F3E" w:rsidRPr="00E1348B">
        <w:rPr>
          <w:rFonts w:ascii="Bookman Old Style" w:hAnsi="Bookman Old Style" w:cstheme="minorHAnsi"/>
          <w:szCs w:val="22"/>
        </w:rPr>
        <w:t xml:space="preserve"> </w:t>
      </w:r>
    </w:p>
    <w:p w14:paraId="154ADFAA" w14:textId="77777777" w:rsidR="00E65F3E" w:rsidRPr="00E1348B" w:rsidRDefault="00E65F3E" w:rsidP="005431EC">
      <w:pPr>
        <w:pStyle w:val="NoSpacing"/>
        <w:jc w:val="both"/>
        <w:rPr>
          <w:rFonts w:ascii="Bookman Old Style" w:hAnsi="Bookman Old Style" w:cstheme="minorHAnsi"/>
          <w:szCs w:val="22"/>
        </w:rPr>
      </w:pPr>
    </w:p>
    <w:p w14:paraId="513A8192" w14:textId="2008208B" w:rsidR="005E4556" w:rsidRPr="00E1348B" w:rsidRDefault="00A061BF" w:rsidP="005431EC">
      <w:pPr>
        <w:pStyle w:val="NoSpacing"/>
        <w:jc w:val="both"/>
        <w:rPr>
          <w:rFonts w:ascii="Bookman Old Style" w:hAnsi="Bookman Old Style" w:cstheme="minorHAnsi"/>
          <w:szCs w:val="22"/>
        </w:rPr>
      </w:pPr>
      <w:r w:rsidRPr="00E1348B">
        <w:rPr>
          <w:rFonts w:ascii="Bookman Old Style" w:hAnsi="Bookman Old Style" w:cstheme="minorHAnsi"/>
          <w:szCs w:val="22"/>
        </w:rPr>
        <w:t xml:space="preserve">(d). </w:t>
      </w:r>
      <w:r w:rsidRPr="00E1348B">
        <w:rPr>
          <w:rFonts w:ascii="Bookman Old Style" w:hAnsi="Bookman Old Style" w:cstheme="minorHAnsi"/>
          <w:b/>
          <w:bCs/>
          <w:szCs w:val="22"/>
          <w:u w:val="single"/>
        </w:rPr>
        <w:t>Centre for Financial Literacy (CFL) project</w:t>
      </w:r>
      <w:r w:rsidRPr="00E1348B">
        <w:rPr>
          <w:rFonts w:ascii="Bookman Old Style" w:hAnsi="Bookman Old Style" w:cstheme="minorHAnsi"/>
          <w:szCs w:val="22"/>
        </w:rPr>
        <w:t>- Another initiative of the Government</w:t>
      </w:r>
      <w:r w:rsidR="00404DE1" w:rsidRPr="00E1348B">
        <w:rPr>
          <w:rFonts w:ascii="Bookman Old Style" w:hAnsi="Bookman Old Style" w:cstheme="minorHAnsi"/>
          <w:szCs w:val="22"/>
        </w:rPr>
        <w:t xml:space="preserve"> under FI</w:t>
      </w:r>
      <w:r w:rsidRPr="00E1348B">
        <w:rPr>
          <w:rFonts w:ascii="Bookman Old Style" w:hAnsi="Bookman Old Style" w:cstheme="minorHAnsi"/>
          <w:szCs w:val="22"/>
        </w:rPr>
        <w:t xml:space="preserve"> is the </w:t>
      </w:r>
      <w:r w:rsidR="007B3903" w:rsidRPr="00E1348B">
        <w:rPr>
          <w:rFonts w:ascii="Bookman Old Style" w:hAnsi="Bookman Old Style" w:cstheme="minorHAnsi"/>
          <w:szCs w:val="22"/>
        </w:rPr>
        <w:t>implement</w:t>
      </w:r>
      <w:r w:rsidR="00E65F3E" w:rsidRPr="00E1348B">
        <w:rPr>
          <w:rFonts w:ascii="Bookman Old Style" w:hAnsi="Bookman Old Style" w:cstheme="minorHAnsi"/>
          <w:szCs w:val="22"/>
        </w:rPr>
        <w:t>ing</w:t>
      </w:r>
      <w:r w:rsidR="007B3903" w:rsidRPr="00E1348B">
        <w:rPr>
          <w:rFonts w:ascii="Bookman Old Style" w:hAnsi="Bookman Old Style" w:cstheme="minorHAnsi"/>
          <w:szCs w:val="22"/>
        </w:rPr>
        <w:t xml:space="preserve"> </w:t>
      </w:r>
      <w:r w:rsidRPr="00E1348B">
        <w:rPr>
          <w:rFonts w:ascii="Bookman Old Style" w:hAnsi="Bookman Old Style" w:cstheme="minorHAnsi"/>
          <w:szCs w:val="22"/>
        </w:rPr>
        <w:t>of</w:t>
      </w:r>
      <w:r w:rsidR="00342D78" w:rsidRPr="00E1348B">
        <w:rPr>
          <w:rFonts w:ascii="Bookman Old Style" w:hAnsi="Bookman Old Style" w:cstheme="minorHAnsi"/>
          <w:szCs w:val="22"/>
        </w:rPr>
        <w:t xml:space="preserve"> </w:t>
      </w:r>
      <w:r w:rsidR="007B3903" w:rsidRPr="00E1348B">
        <w:rPr>
          <w:rFonts w:ascii="Bookman Old Style" w:hAnsi="Bookman Old Style" w:cstheme="minorHAnsi"/>
          <w:szCs w:val="22"/>
        </w:rPr>
        <w:t>C</w:t>
      </w:r>
      <w:r w:rsidR="0054610E" w:rsidRPr="00E1348B">
        <w:rPr>
          <w:rFonts w:ascii="Bookman Old Style" w:hAnsi="Bookman Old Style" w:cstheme="minorHAnsi"/>
          <w:szCs w:val="22"/>
        </w:rPr>
        <w:t>entre for Financial Literacy (C</w:t>
      </w:r>
      <w:r w:rsidR="007B3903" w:rsidRPr="00E1348B">
        <w:rPr>
          <w:rFonts w:ascii="Bookman Old Style" w:hAnsi="Bookman Old Style" w:cstheme="minorHAnsi"/>
          <w:szCs w:val="22"/>
        </w:rPr>
        <w:t>FL</w:t>
      </w:r>
      <w:r w:rsidR="0054610E" w:rsidRPr="00E1348B">
        <w:rPr>
          <w:rFonts w:ascii="Bookman Old Style" w:hAnsi="Bookman Old Style" w:cstheme="minorHAnsi"/>
          <w:szCs w:val="22"/>
        </w:rPr>
        <w:t xml:space="preserve">) </w:t>
      </w:r>
      <w:r w:rsidR="007B3903" w:rsidRPr="00E1348B">
        <w:rPr>
          <w:rFonts w:ascii="Bookman Old Style" w:hAnsi="Bookman Old Style" w:cstheme="minorHAnsi"/>
          <w:szCs w:val="22"/>
        </w:rPr>
        <w:t>project</w:t>
      </w:r>
      <w:r w:rsidR="00342D78" w:rsidRPr="00E1348B">
        <w:rPr>
          <w:rFonts w:ascii="Bookman Old Style" w:hAnsi="Bookman Old Style" w:cstheme="minorHAnsi"/>
          <w:szCs w:val="22"/>
        </w:rPr>
        <w:t xml:space="preserve"> being monitored by Reserve Bank of India</w:t>
      </w:r>
      <w:r w:rsidR="006668D0" w:rsidRPr="00E1348B">
        <w:rPr>
          <w:rFonts w:ascii="Bookman Old Style" w:hAnsi="Bookman Old Style" w:cstheme="minorHAnsi"/>
          <w:szCs w:val="22"/>
        </w:rPr>
        <w:t xml:space="preserve">. </w:t>
      </w:r>
      <w:r w:rsidR="00404DE1" w:rsidRPr="00E1348B">
        <w:rPr>
          <w:rFonts w:ascii="Bookman Old Style" w:hAnsi="Bookman Old Style" w:cstheme="minorHAnsi"/>
          <w:szCs w:val="22"/>
        </w:rPr>
        <w:t>Under this project i</w:t>
      </w:r>
      <w:r w:rsidR="006668D0" w:rsidRPr="00E1348B">
        <w:rPr>
          <w:rFonts w:ascii="Bookman Old Style" w:hAnsi="Bookman Old Style" w:cstheme="minorHAnsi"/>
          <w:szCs w:val="22"/>
        </w:rPr>
        <w:t>t has been designed</w:t>
      </w:r>
      <w:r w:rsidR="0069333B" w:rsidRPr="00E1348B">
        <w:rPr>
          <w:rFonts w:ascii="Bookman Old Style" w:hAnsi="Bookman Old Style" w:cstheme="minorHAnsi"/>
          <w:szCs w:val="22"/>
        </w:rPr>
        <w:t xml:space="preserve"> to cover at least 50% of the population in the age group of 18-60 years </w:t>
      </w:r>
      <w:r w:rsidR="005876EB" w:rsidRPr="00E1348B">
        <w:rPr>
          <w:rFonts w:ascii="Bookman Old Style" w:hAnsi="Bookman Old Style" w:cstheme="minorHAnsi"/>
          <w:szCs w:val="22"/>
        </w:rPr>
        <w:t xml:space="preserve">- </w:t>
      </w:r>
      <w:r w:rsidR="006668D0" w:rsidRPr="00E1348B">
        <w:rPr>
          <w:rFonts w:ascii="Bookman Old Style" w:hAnsi="Bookman Old Style" w:cstheme="minorHAnsi"/>
          <w:szCs w:val="22"/>
        </w:rPr>
        <w:t>to raise financial awareness, promote good financial practice and drive sustainable financial planning</w:t>
      </w:r>
      <w:r w:rsidR="00A11B81" w:rsidRPr="00E1348B">
        <w:rPr>
          <w:rFonts w:ascii="Bookman Old Style" w:hAnsi="Bookman Old Style" w:cstheme="minorHAnsi"/>
          <w:szCs w:val="22"/>
        </w:rPr>
        <w:t xml:space="preserve"> and ultimately financial inclusion</w:t>
      </w:r>
      <w:r w:rsidR="006668D0" w:rsidRPr="00E1348B">
        <w:rPr>
          <w:rFonts w:ascii="Bookman Old Style" w:hAnsi="Bookman Old Style" w:cstheme="minorHAnsi"/>
          <w:szCs w:val="22"/>
        </w:rPr>
        <w:t>. At present 30 Blocks</w:t>
      </w:r>
      <w:r w:rsidRPr="00E1348B">
        <w:rPr>
          <w:rFonts w:ascii="Bookman Old Style" w:hAnsi="Bookman Old Style" w:cstheme="minorHAnsi"/>
          <w:szCs w:val="22"/>
        </w:rPr>
        <w:t xml:space="preserve"> </w:t>
      </w:r>
      <w:r w:rsidR="001C14B2" w:rsidRPr="00E1348B">
        <w:rPr>
          <w:rFonts w:ascii="Bookman Old Style" w:hAnsi="Bookman Old Style" w:cstheme="minorHAnsi"/>
          <w:szCs w:val="22"/>
        </w:rPr>
        <w:t xml:space="preserve">in the State </w:t>
      </w:r>
      <w:r w:rsidRPr="00E1348B">
        <w:rPr>
          <w:rFonts w:ascii="Bookman Old Style" w:hAnsi="Bookman Old Style" w:cstheme="minorHAnsi"/>
          <w:szCs w:val="22"/>
        </w:rPr>
        <w:t>are covered under CFL project</w:t>
      </w:r>
      <w:r w:rsidR="001C14B2" w:rsidRPr="00E1348B">
        <w:rPr>
          <w:rFonts w:ascii="Bookman Old Style" w:hAnsi="Bookman Old Style" w:cstheme="minorHAnsi"/>
          <w:szCs w:val="22"/>
        </w:rPr>
        <w:t>.</w:t>
      </w:r>
      <w:r w:rsidR="00342D78" w:rsidRPr="00E1348B">
        <w:rPr>
          <w:rFonts w:ascii="Bookman Old Style" w:hAnsi="Bookman Old Style" w:cstheme="minorHAnsi"/>
          <w:szCs w:val="22"/>
        </w:rPr>
        <w:t xml:space="preserve"> </w:t>
      </w:r>
    </w:p>
    <w:p w14:paraId="07AA6F7C" w14:textId="47291CB1" w:rsidR="001775BD" w:rsidRPr="00E1348B" w:rsidRDefault="001775BD" w:rsidP="005431EC">
      <w:pPr>
        <w:pStyle w:val="NoSpacing"/>
        <w:jc w:val="both"/>
        <w:rPr>
          <w:rFonts w:ascii="Bookman Old Style" w:hAnsi="Bookman Old Style" w:cstheme="minorHAnsi"/>
          <w:szCs w:val="22"/>
        </w:rPr>
      </w:pPr>
    </w:p>
    <w:p w14:paraId="38CC4FEE" w14:textId="4F79F459" w:rsidR="00A53220" w:rsidRPr="00E1348B" w:rsidRDefault="00A061BF" w:rsidP="006D2BB1">
      <w:pPr>
        <w:pStyle w:val="Default"/>
        <w:numPr>
          <w:ilvl w:val="0"/>
          <w:numId w:val="17"/>
        </w:numPr>
        <w:spacing w:after="56"/>
        <w:jc w:val="both"/>
        <w:rPr>
          <w:rFonts w:ascii="Bookman Old Style" w:hAnsi="Bookman Old Style" w:cstheme="minorHAnsi"/>
          <w:iCs/>
          <w:sz w:val="22"/>
          <w:szCs w:val="22"/>
        </w:rPr>
      </w:pPr>
      <w:r w:rsidRPr="00E1348B">
        <w:rPr>
          <w:rFonts w:ascii="Bookman Old Style" w:hAnsi="Bookman Old Style" w:cstheme="minorHAnsi"/>
          <w:b/>
          <w:bCs/>
          <w:iCs/>
          <w:sz w:val="22"/>
          <w:szCs w:val="22"/>
          <w:u w:val="single"/>
        </w:rPr>
        <w:t>Branch opening</w:t>
      </w:r>
      <w:r w:rsidRPr="00E1348B">
        <w:rPr>
          <w:rFonts w:ascii="Bookman Old Style" w:hAnsi="Bookman Old Style" w:cstheme="minorHAnsi"/>
          <w:iCs/>
          <w:sz w:val="22"/>
          <w:szCs w:val="22"/>
        </w:rPr>
        <w:t xml:space="preserve"> - </w:t>
      </w:r>
      <w:r w:rsidR="00A53220" w:rsidRPr="00E1348B">
        <w:rPr>
          <w:rFonts w:ascii="Bookman Old Style" w:hAnsi="Bookman Old Style" w:cstheme="minorHAnsi"/>
          <w:iCs/>
          <w:sz w:val="22"/>
          <w:szCs w:val="22"/>
        </w:rPr>
        <w:t xml:space="preserve">Out of </w:t>
      </w:r>
      <w:r w:rsidR="006D2BB1" w:rsidRPr="00E1348B">
        <w:rPr>
          <w:rFonts w:ascii="Bookman Old Style" w:hAnsi="Bookman Old Style" w:cstheme="minorHAnsi"/>
          <w:iCs/>
          <w:sz w:val="22"/>
          <w:szCs w:val="22"/>
        </w:rPr>
        <w:t>Seventeen branch</w:t>
      </w:r>
      <w:r w:rsidR="00A53220" w:rsidRPr="00E1348B">
        <w:rPr>
          <w:rFonts w:ascii="Bookman Old Style" w:hAnsi="Bookman Old Style" w:cstheme="minorHAnsi"/>
          <w:iCs/>
          <w:sz w:val="22"/>
          <w:szCs w:val="22"/>
        </w:rPr>
        <w:t xml:space="preserve">es </w:t>
      </w:r>
      <w:r w:rsidRPr="00E1348B">
        <w:rPr>
          <w:rFonts w:ascii="Bookman Old Style" w:hAnsi="Bookman Old Style" w:cstheme="minorHAnsi"/>
          <w:iCs/>
          <w:sz w:val="22"/>
          <w:szCs w:val="22"/>
        </w:rPr>
        <w:t xml:space="preserve">allotted </w:t>
      </w:r>
      <w:r w:rsidR="00A53220" w:rsidRPr="00E1348B">
        <w:rPr>
          <w:rFonts w:ascii="Bookman Old Style" w:hAnsi="Bookman Old Style" w:cstheme="minorHAnsi"/>
          <w:iCs/>
          <w:sz w:val="22"/>
          <w:szCs w:val="22"/>
        </w:rPr>
        <w:t xml:space="preserve">for </w:t>
      </w:r>
      <w:r w:rsidR="006D2BB1" w:rsidRPr="00E1348B">
        <w:rPr>
          <w:rFonts w:ascii="Bookman Old Style" w:hAnsi="Bookman Old Style" w:cstheme="minorHAnsi"/>
          <w:iCs/>
          <w:sz w:val="22"/>
          <w:szCs w:val="22"/>
        </w:rPr>
        <w:t>opening during 2023-24</w:t>
      </w:r>
      <w:r w:rsidR="00A53220" w:rsidRPr="00E1348B">
        <w:rPr>
          <w:rFonts w:ascii="Bookman Old Style" w:hAnsi="Bookman Old Style" w:cstheme="minorHAnsi"/>
          <w:iCs/>
          <w:sz w:val="22"/>
          <w:szCs w:val="22"/>
        </w:rPr>
        <w:t xml:space="preserve">, Banks have opened two brick and mortar branch at </w:t>
      </w:r>
      <w:proofErr w:type="spellStart"/>
      <w:r w:rsidR="00A53220" w:rsidRPr="00E1348B">
        <w:rPr>
          <w:rFonts w:ascii="Bookman Old Style" w:hAnsi="Bookman Old Style" w:cstheme="minorHAnsi"/>
          <w:iCs/>
          <w:sz w:val="22"/>
          <w:szCs w:val="22"/>
        </w:rPr>
        <w:t>Nonghyllam</w:t>
      </w:r>
      <w:proofErr w:type="spellEnd"/>
      <w:r w:rsidR="005876EB" w:rsidRPr="00E1348B">
        <w:rPr>
          <w:rFonts w:ascii="Bookman Old Style" w:hAnsi="Bookman Old Style" w:cstheme="minorHAnsi"/>
          <w:iCs/>
          <w:sz w:val="22"/>
          <w:szCs w:val="22"/>
        </w:rPr>
        <w:t xml:space="preserve"> in</w:t>
      </w:r>
      <w:r w:rsidR="00A53220" w:rsidRPr="00E1348B">
        <w:rPr>
          <w:rFonts w:ascii="Bookman Old Style" w:hAnsi="Bookman Old Style" w:cstheme="minorHAnsi"/>
          <w:iCs/>
          <w:sz w:val="22"/>
          <w:szCs w:val="22"/>
        </w:rPr>
        <w:t xml:space="preserve"> SW Khasi Hills and </w:t>
      </w:r>
      <w:r w:rsidR="001C14B2" w:rsidRPr="00E1348B">
        <w:rPr>
          <w:rFonts w:ascii="Bookman Old Style" w:hAnsi="Bookman Old Style" w:cstheme="minorHAnsi"/>
          <w:iCs/>
          <w:sz w:val="22"/>
          <w:szCs w:val="22"/>
        </w:rPr>
        <w:t>in</w:t>
      </w:r>
      <w:r w:rsidR="00A53220" w:rsidRPr="00E1348B">
        <w:rPr>
          <w:rFonts w:ascii="Bookman Old Style" w:hAnsi="Bookman Old Style" w:cstheme="minorHAnsi"/>
          <w:iCs/>
          <w:sz w:val="22"/>
          <w:szCs w:val="22"/>
        </w:rPr>
        <w:t xml:space="preserve"> </w:t>
      </w:r>
      <w:proofErr w:type="spellStart"/>
      <w:r w:rsidR="00A53220" w:rsidRPr="00E1348B">
        <w:rPr>
          <w:rFonts w:ascii="Bookman Old Style" w:hAnsi="Bookman Old Style" w:cstheme="minorHAnsi"/>
          <w:iCs/>
          <w:sz w:val="22"/>
          <w:szCs w:val="22"/>
        </w:rPr>
        <w:t>Baghmara</w:t>
      </w:r>
      <w:proofErr w:type="spellEnd"/>
      <w:r w:rsidR="005876EB" w:rsidRPr="00E1348B">
        <w:rPr>
          <w:rFonts w:ascii="Bookman Old Style" w:hAnsi="Bookman Old Style" w:cstheme="minorHAnsi"/>
          <w:iCs/>
          <w:sz w:val="22"/>
          <w:szCs w:val="22"/>
        </w:rPr>
        <w:t xml:space="preserve"> in South Garo Hills</w:t>
      </w:r>
      <w:r w:rsidR="00A53220" w:rsidRPr="00E1348B">
        <w:rPr>
          <w:rFonts w:ascii="Bookman Old Style" w:hAnsi="Bookman Old Style" w:cstheme="minorHAnsi"/>
          <w:iCs/>
          <w:sz w:val="22"/>
          <w:szCs w:val="22"/>
        </w:rPr>
        <w:t xml:space="preserve"> by MRB and NESFB</w:t>
      </w:r>
      <w:r w:rsidRPr="00E1348B">
        <w:rPr>
          <w:rFonts w:ascii="Bookman Old Style" w:hAnsi="Bookman Old Style" w:cstheme="minorHAnsi"/>
          <w:iCs/>
          <w:sz w:val="22"/>
          <w:szCs w:val="22"/>
        </w:rPr>
        <w:t xml:space="preserve"> </w:t>
      </w:r>
      <w:r w:rsidR="005876EB" w:rsidRPr="00E1348B">
        <w:rPr>
          <w:rFonts w:ascii="Bookman Old Style" w:hAnsi="Bookman Old Style" w:cstheme="minorHAnsi"/>
          <w:iCs/>
          <w:sz w:val="22"/>
          <w:szCs w:val="22"/>
        </w:rPr>
        <w:t>during</w:t>
      </w:r>
      <w:r w:rsidRPr="00E1348B">
        <w:rPr>
          <w:rFonts w:ascii="Bookman Old Style" w:hAnsi="Bookman Old Style" w:cstheme="minorHAnsi"/>
          <w:iCs/>
          <w:sz w:val="22"/>
          <w:szCs w:val="22"/>
        </w:rPr>
        <w:t xml:space="preserve"> December 2023 quarter</w:t>
      </w:r>
      <w:r w:rsidR="00A53220" w:rsidRPr="00E1348B">
        <w:rPr>
          <w:rFonts w:ascii="Bookman Old Style" w:hAnsi="Bookman Old Style" w:cstheme="minorHAnsi"/>
          <w:iCs/>
          <w:sz w:val="22"/>
          <w:szCs w:val="22"/>
        </w:rPr>
        <w:t xml:space="preserve">. The status of branch opening </w:t>
      </w:r>
      <w:proofErr w:type="gramStart"/>
      <w:r w:rsidR="00A53220" w:rsidRPr="00E1348B">
        <w:rPr>
          <w:rFonts w:ascii="Bookman Old Style" w:hAnsi="Bookman Old Style" w:cstheme="minorHAnsi"/>
          <w:iCs/>
          <w:sz w:val="22"/>
          <w:szCs w:val="22"/>
        </w:rPr>
        <w:t>are</w:t>
      </w:r>
      <w:proofErr w:type="gramEnd"/>
    </w:p>
    <w:p w14:paraId="1485BE6A" w14:textId="1123246C" w:rsidR="006D2BB1" w:rsidRPr="00E1348B" w:rsidRDefault="006D2BB1" w:rsidP="00A53220">
      <w:pPr>
        <w:pStyle w:val="Default"/>
        <w:spacing w:after="56"/>
        <w:ind w:left="720"/>
        <w:jc w:val="both"/>
        <w:rPr>
          <w:rFonts w:ascii="Bookman Old Style" w:hAnsi="Bookman Old Style" w:cstheme="minorHAnsi"/>
          <w:iCs/>
          <w:sz w:val="22"/>
          <w:szCs w:val="22"/>
        </w:rPr>
      </w:pPr>
    </w:p>
    <w:tbl>
      <w:tblPr>
        <w:tblStyle w:val="TableGrid"/>
        <w:tblW w:w="10435" w:type="dxa"/>
        <w:tblLook w:val="04A0" w:firstRow="1" w:lastRow="0" w:firstColumn="1" w:lastColumn="0" w:noHBand="0" w:noVBand="1"/>
      </w:tblPr>
      <w:tblGrid>
        <w:gridCol w:w="985"/>
        <w:gridCol w:w="1080"/>
        <w:gridCol w:w="1710"/>
        <w:gridCol w:w="2250"/>
        <w:gridCol w:w="4410"/>
      </w:tblGrid>
      <w:tr w:rsidR="006D2BB1" w:rsidRPr="00E1348B" w14:paraId="03251E13" w14:textId="77777777" w:rsidTr="00E1348B">
        <w:tc>
          <w:tcPr>
            <w:tcW w:w="985" w:type="dxa"/>
          </w:tcPr>
          <w:p w14:paraId="69E6AF63" w14:textId="77777777" w:rsidR="006D2BB1" w:rsidRPr="00E1348B" w:rsidRDefault="006D2BB1" w:rsidP="00904661">
            <w:pPr>
              <w:pStyle w:val="Default"/>
              <w:spacing w:after="56"/>
              <w:jc w:val="both"/>
              <w:rPr>
                <w:rFonts w:ascii="Bookman Old Style" w:hAnsi="Bookman Old Style" w:cstheme="minorHAnsi"/>
                <w:b/>
                <w:bCs/>
                <w:iCs/>
                <w:sz w:val="22"/>
                <w:szCs w:val="22"/>
              </w:rPr>
            </w:pPr>
            <w:proofErr w:type="spellStart"/>
            <w:r w:rsidRPr="00E1348B">
              <w:rPr>
                <w:rFonts w:ascii="Bookman Old Style" w:hAnsi="Bookman Old Style" w:cstheme="minorHAnsi"/>
                <w:b/>
                <w:bCs/>
                <w:iCs/>
                <w:sz w:val="22"/>
                <w:szCs w:val="22"/>
              </w:rPr>
              <w:t>Sl</w:t>
            </w:r>
            <w:proofErr w:type="spellEnd"/>
            <w:r w:rsidRPr="00E1348B">
              <w:rPr>
                <w:rFonts w:ascii="Bookman Old Style" w:hAnsi="Bookman Old Style" w:cstheme="minorHAnsi"/>
                <w:b/>
                <w:bCs/>
                <w:iCs/>
                <w:sz w:val="22"/>
                <w:szCs w:val="22"/>
              </w:rPr>
              <w:t xml:space="preserve"> No.</w:t>
            </w:r>
          </w:p>
        </w:tc>
        <w:tc>
          <w:tcPr>
            <w:tcW w:w="1080" w:type="dxa"/>
          </w:tcPr>
          <w:p w14:paraId="51E362B9" w14:textId="77777777" w:rsidR="006D2BB1" w:rsidRPr="00E1348B" w:rsidRDefault="006D2BB1" w:rsidP="00904661">
            <w:pPr>
              <w:pStyle w:val="Default"/>
              <w:spacing w:after="56"/>
              <w:jc w:val="both"/>
              <w:rPr>
                <w:rFonts w:ascii="Bookman Old Style" w:hAnsi="Bookman Old Style" w:cstheme="minorHAnsi"/>
                <w:b/>
                <w:bCs/>
                <w:iCs/>
                <w:sz w:val="22"/>
                <w:szCs w:val="22"/>
              </w:rPr>
            </w:pPr>
            <w:r w:rsidRPr="00E1348B">
              <w:rPr>
                <w:rFonts w:ascii="Bookman Old Style" w:hAnsi="Bookman Old Style" w:cstheme="minorHAnsi"/>
                <w:b/>
                <w:bCs/>
                <w:iCs/>
                <w:sz w:val="22"/>
                <w:szCs w:val="22"/>
              </w:rPr>
              <w:t>Bank Name</w:t>
            </w:r>
          </w:p>
        </w:tc>
        <w:tc>
          <w:tcPr>
            <w:tcW w:w="1710" w:type="dxa"/>
          </w:tcPr>
          <w:p w14:paraId="1B4F336B" w14:textId="77777777" w:rsidR="006D2BB1" w:rsidRPr="00E1348B" w:rsidRDefault="006D2BB1" w:rsidP="00904661">
            <w:pPr>
              <w:pStyle w:val="Default"/>
              <w:spacing w:after="56"/>
              <w:jc w:val="both"/>
              <w:rPr>
                <w:rFonts w:ascii="Bookman Old Style" w:hAnsi="Bookman Old Style" w:cstheme="minorHAnsi"/>
                <w:b/>
                <w:bCs/>
                <w:iCs/>
                <w:sz w:val="22"/>
                <w:szCs w:val="22"/>
              </w:rPr>
            </w:pPr>
            <w:r w:rsidRPr="00E1348B">
              <w:rPr>
                <w:rFonts w:ascii="Bookman Old Style" w:hAnsi="Bookman Old Style" w:cstheme="minorHAnsi"/>
                <w:b/>
                <w:bCs/>
                <w:iCs/>
                <w:sz w:val="22"/>
                <w:szCs w:val="22"/>
              </w:rPr>
              <w:t>No of allotted branch opening in 2023-24</w:t>
            </w:r>
          </w:p>
        </w:tc>
        <w:tc>
          <w:tcPr>
            <w:tcW w:w="2250" w:type="dxa"/>
          </w:tcPr>
          <w:p w14:paraId="48744C0A" w14:textId="77777777" w:rsidR="006D2BB1" w:rsidRPr="00E1348B" w:rsidRDefault="006D2BB1" w:rsidP="00904661">
            <w:pPr>
              <w:pStyle w:val="Default"/>
              <w:spacing w:after="56"/>
              <w:jc w:val="both"/>
              <w:rPr>
                <w:rFonts w:ascii="Bookman Old Style" w:hAnsi="Bookman Old Style" w:cstheme="minorHAnsi"/>
                <w:b/>
                <w:bCs/>
                <w:iCs/>
                <w:sz w:val="22"/>
                <w:szCs w:val="22"/>
              </w:rPr>
            </w:pPr>
            <w:r w:rsidRPr="00E1348B">
              <w:rPr>
                <w:rFonts w:ascii="Bookman Old Style" w:hAnsi="Bookman Old Style" w:cstheme="minorHAnsi"/>
                <w:b/>
                <w:bCs/>
                <w:iCs/>
                <w:sz w:val="22"/>
                <w:szCs w:val="22"/>
              </w:rPr>
              <w:t>Area</w:t>
            </w:r>
          </w:p>
        </w:tc>
        <w:tc>
          <w:tcPr>
            <w:tcW w:w="4410" w:type="dxa"/>
          </w:tcPr>
          <w:p w14:paraId="3095F001" w14:textId="77777777" w:rsidR="006D2BB1" w:rsidRPr="00E1348B" w:rsidRDefault="006D2BB1" w:rsidP="00904661">
            <w:pPr>
              <w:pStyle w:val="Default"/>
              <w:spacing w:after="56"/>
              <w:jc w:val="both"/>
              <w:rPr>
                <w:rFonts w:ascii="Bookman Old Style" w:hAnsi="Bookman Old Style" w:cstheme="minorHAnsi"/>
                <w:b/>
                <w:bCs/>
                <w:iCs/>
                <w:sz w:val="22"/>
                <w:szCs w:val="22"/>
              </w:rPr>
            </w:pPr>
            <w:r w:rsidRPr="00E1348B">
              <w:rPr>
                <w:rFonts w:ascii="Bookman Old Style" w:hAnsi="Bookman Old Style" w:cstheme="minorHAnsi"/>
                <w:b/>
                <w:bCs/>
                <w:iCs/>
                <w:sz w:val="22"/>
                <w:szCs w:val="22"/>
              </w:rPr>
              <w:t>Status Report</w:t>
            </w:r>
          </w:p>
        </w:tc>
      </w:tr>
      <w:tr w:rsidR="006D2BB1" w:rsidRPr="00E1348B" w14:paraId="35CFFE79" w14:textId="77777777" w:rsidTr="00E1348B">
        <w:tc>
          <w:tcPr>
            <w:tcW w:w="985" w:type="dxa"/>
          </w:tcPr>
          <w:p w14:paraId="41FF6BDC"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1</w:t>
            </w:r>
          </w:p>
        </w:tc>
        <w:tc>
          <w:tcPr>
            <w:tcW w:w="1080" w:type="dxa"/>
          </w:tcPr>
          <w:p w14:paraId="7ED9B029"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CBI</w:t>
            </w:r>
          </w:p>
        </w:tc>
        <w:tc>
          <w:tcPr>
            <w:tcW w:w="1710" w:type="dxa"/>
          </w:tcPr>
          <w:p w14:paraId="0048128E"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1</w:t>
            </w:r>
          </w:p>
        </w:tc>
        <w:tc>
          <w:tcPr>
            <w:tcW w:w="2250" w:type="dxa"/>
          </w:tcPr>
          <w:p w14:paraId="67FC7639" w14:textId="77777777" w:rsidR="006D2BB1" w:rsidRPr="00E1348B" w:rsidRDefault="006D2BB1" w:rsidP="00904661">
            <w:pPr>
              <w:pStyle w:val="Default"/>
              <w:spacing w:after="56"/>
              <w:jc w:val="both"/>
              <w:rPr>
                <w:rFonts w:ascii="Bookman Old Style" w:hAnsi="Bookman Old Style" w:cstheme="minorHAnsi"/>
                <w:iCs/>
                <w:sz w:val="22"/>
                <w:szCs w:val="22"/>
              </w:rPr>
            </w:pPr>
            <w:proofErr w:type="spellStart"/>
            <w:r w:rsidRPr="00E1348B">
              <w:rPr>
                <w:rFonts w:ascii="Bookman Old Style" w:hAnsi="Bookman Old Style" w:cstheme="minorHAnsi"/>
                <w:iCs/>
                <w:sz w:val="22"/>
                <w:szCs w:val="22"/>
              </w:rPr>
              <w:t>Mallangkona</w:t>
            </w:r>
            <w:proofErr w:type="spellEnd"/>
            <w:r w:rsidRPr="00E1348B">
              <w:rPr>
                <w:rFonts w:ascii="Bookman Old Style" w:hAnsi="Bookman Old Style" w:cstheme="minorHAnsi"/>
                <w:iCs/>
                <w:sz w:val="22"/>
                <w:szCs w:val="22"/>
              </w:rPr>
              <w:t>, West Khasi</w:t>
            </w:r>
          </w:p>
        </w:tc>
        <w:tc>
          <w:tcPr>
            <w:tcW w:w="4410" w:type="dxa"/>
          </w:tcPr>
          <w:p w14:paraId="5B506217" w14:textId="3546278A" w:rsidR="006D2BB1" w:rsidRPr="00E1348B" w:rsidRDefault="00605FE9"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 xml:space="preserve">New premises is </w:t>
            </w:r>
            <w:proofErr w:type="gramStart"/>
            <w:r w:rsidRPr="00E1348B">
              <w:rPr>
                <w:rFonts w:ascii="Bookman Old Style" w:hAnsi="Bookman Old Style" w:cstheme="minorHAnsi"/>
                <w:iCs/>
                <w:sz w:val="22"/>
                <w:szCs w:val="22"/>
              </w:rPr>
              <w:t>identified</w:t>
            </w:r>
            <w:proofErr w:type="gramEnd"/>
            <w:r w:rsidRPr="00E1348B">
              <w:rPr>
                <w:rFonts w:ascii="Bookman Old Style" w:hAnsi="Bookman Old Style" w:cstheme="minorHAnsi"/>
                <w:iCs/>
                <w:sz w:val="22"/>
                <w:szCs w:val="22"/>
              </w:rPr>
              <w:t xml:space="preserve"> and civil works is under construction. The branch is expected to open within April, 2024</w:t>
            </w:r>
          </w:p>
        </w:tc>
      </w:tr>
      <w:tr w:rsidR="006D2BB1" w:rsidRPr="00E1348B" w14:paraId="0E66552D" w14:textId="77777777" w:rsidTr="00E1348B">
        <w:tc>
          <w:tcPr>
            <w:tcW w:w="985" w:type="dxa"/>
          </w:tcPr>
          <w:p w14:paraId="076233F0"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2</w:t>
            </w:r>
          </w:p>
        </w:tc>
        <w:tc>
          <w:tcPr>
            <w:tcW w:w="1080" w:type="dxa"/>
          </w:tcPr>
          <w:p w14:paraId="5D6F38B4"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MRB</w:t>
            </w:r>
          </w:p>
        </w:tc>
        <w:tc>
          <w:tcPr>
            <w:tcW w:w="1710" w:type="dxa"/>
          </w:tcPr>
          <w:p w14:paraId="0EDF4C47"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3</w:t>
            </w:r>
          </w:p>
        </w:tc>
        <w:tc>
          <w:tcPr>
            <w:tcW w:w="2250" w:type="dxa"/>
          </w:tcPr>
          <w:p w14:paraId="277DEF13" w14:textId="77777777" w:rsidR="006D2BB1" w:rsidRPr="00E1348B" w:rsidRDefault="006D2BB1" w:rsidP="00904661">
            <w:pPr>
              <w:pStyle w:val="Default"/>
              <w:spacing w:after="56"/>
              <w:jc w:val="both"/>
              <w:rPr>
                <w:rFonts w:ascii="Bookman Old Style" w:hAnsi="Bookman Old Style" w:cstheme="minorHAnsi"/>
                <w:iCs/>
                <w:sz w:val="22"/>
                <w:szCs w:val="22"/>
              </w:rPr>
            </w:pPr>
            <w:proofErr w:type="spellStart"/>
            <w:r w:rsidRPr="00E1348B">
              <w:rPr>
                <w:rFonts w:ascii="Bookman Old Style" w:hAnsi="Bookman Old Style" w:cstheme="minorHAnsi"/>
                <w:iCs/>
                <w:sz w:val="22"/>
                <w:szCs w:val="22"/>
              </w:rPr>
              <w:t>Nonghyllam</w:t>
            </w:r>
            <w:proofErr w:type="spellEnd"/>
            <w:r w:rsidRPr="00E1348B">
              <w:rPr>
                <w:rFonts w:ascii="Bookman Old Style" w:hAnsi="Bookman Old Style" w:cstheme="minorHAnsi"/>
                <w:iCs/>
                <w:sz w:val="22"/>
                <w:szCs w:val="22"/>
              </w:rPr>
              <w:t xml:space="preserve">, </w:t>
            </w:r>
            <w:proofErr w:type="spellStart"/>
            <w:r w:rsidRPr="00E1348B">
              <w:rPr>
                <w:rFonts w:ascii="Bookman Old Style" w:hAnsi="Bookman Old Style" w:cstheme="minorHAnsi"/>
                <w:iCs/>
                <w:sz w:val="22"/>
                <w:szCs w:val="22"/>
              </w:rPr>
              <w:t>Tikrikilla</w:t>
            </w:r>
            <w:proofErr w:type="spellEnd"/>
            <w:r w:rsidRPr="00E1348B">
              <w:rPr>
                <w:rFonts w:ascii="Bookman Old Style" w:hAnsi="Bookman Old Style" w:cstheme="minorHAnsi"/>
                <w:iCs/>
                <w:sz w:val="22"/>
                <w:szCs w:val="22"/>
              </w:rPr>
              <w:t xml:space="preserve"> and </w:t>
            </w:r>
            <w:proofErr w:type="spellStart"/>
            <w:r w:rsidRPr="00E1348B">
              <w:rPr>
                <w:rFonts w:ascii="Bookman Old Style" w:hAnsi="Bookman Old Style" w:cstheme="minorHAnsi"/>
                <w:iCs/>
                <w:sz w:val="22"/>
                <w:szCs w:val="22"/>
              </w:rPr>
              <w:t>Selsella</w:t>
            </w:r>
            <w:proofErr w:type="spellEnd"/>
          </w:p>
        </w:tc>
        <w:tc>
          <w:tcPr>
            <w:tcW w:w="4410" w:type="dxa"/>
          </w:tcPr>
          <w:p w14:paraId="4B3EB384" w14:textId="77777777" w:rsidR="006D2BB1" w:rsidRPr="00E1348B" w:rsidRDefault="001C14B2" w:rsidP="00904661">
            <w:pPr>
              <w:pStyle w:val="Default"/>
              <w:spacing w:after="56"/>
              <w:jc w:val="both"/>
              <w:rPr>
                <w:rFonts w:ascii="Bookman Old Style" w:hAnsi="Bookman Old Style" w:cstheme="minorHAnsi"/>
                <w:iCs/>
                <w:sz w:val="22"/>
                <w:szCs w:val="22"/>
                <w:lang w:val="en-US"/>
              </w:rPr>
            </w:pPr>
            <w:proofErr w:type="spellStart"/>
            <w:r w:rsidRPr="00E1348B">
              <w:rPr>
                <w:rFonts w:ascii="Bookman Old Style" w:hAnsi="Bookman Old Style" w:cstheme="minorHAnsi"/>
                <w:iCs/>
                <w:sz w:val="22"/>
                <w:szCs w:val="22"/>
                <w:lang w:val="en-US"/>
              </w:rPr>
              <w:t>Nonghyllam</w:t>
            </w:r>
            <w:proofErr w:type="spellEnd"/>
            <w:r w:rsidRPr="00E1348B">
              <w:rPr>
                <w:rFonts w:ascii="Bookman Old Style" w:hAnsi="Bookman Old Style" w:cstheme="minorHAnsi"/>
                <w:iCs/>
                <w:sz w:val="22"/>
                <w:szCs w:val="22"/>
                <w:lang w:val="en-US"/>
              </w:rPr>
              <w:t xml:space="preserve"> </w:t>
            </w:r>
            <w:r w:rsidR="007853E6" w:rsidRPr="00E1348B">
              <w:rPr>
                <w:rFonts w:ascii="Bookman Old Style" w:hAnsi="Bookman Old Style" w:cstheme="minorHAnsi"/>
                <w:iCs/>
                <w:sz w:val="22"/>
                <w:szCs w:val="22"/>
                <w:lang w:val="en-US"/>
              </w:rPr>
              <w:t>Branch was open</w:t>
            </w:r>
            <w:r w:rsidR="00303B65" w:rsidRPr="00E1348B">
              <w:rPr>
                <w:rFonts w:ascii="Bookman Old Style" w:hAnsi="Bookman Old Style" w:cstheme="minorHAnsi"/>
                <w:iCs/>
                <w:sz w:val="22"/>
                <w:szCs w:val="22"/>
                <w:lang w:val="en-US"/>
              </w:rPr>
              <w:t>ed</w:t>
            </w:r>
            <w:r w:rsidR="007853E6" w:rsidRPr="00E1348B">
              <w:rPr>
                <w:rFonts w:ascii="Bookman Old Style" w:hAnsi="Bookman Old Style" w:cstheme="minorHAnsi"/>
                <w:iCs/>
                <w:sz w:val="22"/>
                <w:szCs w:val="22"/>
                <w:lang w:val="en-US"/>
              </w:rPr>
              <w:t xml:space="preserve"> </w:t>
            </w:r>
            <w:proofErr w:type="gramStart"/>
            <w:r w:rsidR="007853E6" w:rsidRPr="00E1348B">
              <w:rPr>
                <w:rFonts w:ascii="Bookman Old Style" w:hAnsi="Bookman Old Style" w:cstheme="minorHAnsi"/>
                <w:iCs/>
                <w:sz w:val="22"/>
                <w:szCs w:val="22"/>
                <w:lang w:val="en-US"/>
              </w:rPr>
              <w:t>in</w:t>
            </w:r>
            <w:proofErr w:type="gramEnd"/>
            <w:r w:rsidR="007853E6" w:rsidRPr="00E1348B">
              <w:rPr>
                <w:rFonts w:ascii="Bookman Old Style" w:hAnsi="Bookman Old Style" w:cstheme="minorHAnsi"/>
                <w:iCs/>
                <w:sz w:val="22"/>
                <w:szCs w:val="22"/>
                <w:lang w:val="en-US"/>
              </w:rPr>
              <w:t xml:space="preserve"> Dece</w:t>
            </w:r>
            <w:r w:rsidR="00303B65" w:rsidRPr="00E1348B">
              <w:rPr>
                <w:rFonts w:ascii="Bookman Old Style" w:hAnsi="Bookman Old Style" w:cstheme="minorHAnsi"/>
                <w:iCs/>
                <w:sz w:val="22"/>
                <w:szCs w:val="22"/>
                <w:lang w:val="en-US"/>
              </w:rPr>
              <w:t>mber 29</w:t>
            </w:r>
            <w:r w:rsidR="00303B65" w:rsidRPr="00E1348B">
              <w:rPr>
                <w:rFonts w:ascii="Bookman Old Style" w:hAnsi="Bookman Old Style" w:cstheme="minorHAnsi"/>
                <w:iCs/>
                <w:sz w:val="22"/>
                <w:szCs w:val="22"/>
                <w:vertAlign w:val="superscript"/>
                <w:lang w:val="en-US"/>
              </w:rPr>
              <w:t>th</w:t>
            </w:r>
            <w:r w:rsidR="00303B65" w:rsidRPr="00E1348B">
              <w:rPr>
                <w:rFonts w:ascii="Bookman Old Style" w:hAnsi="Bookman Old Style" w:cstheme="minorHAnsi"/>
                <w:iCs/>
                <w:sz w:val="22"/>
                <w:szCs w:val="22"/>
                <w:lang w:val="en-US"/>
              </w:rPr>
              <w:t xml:space="preserve"> 2023</w:t>
            </w:r>
          </w:p>
          <w:p w14:paraId="37C65702" w14:textId="77777777" w:rsidR="001C14B2" w:rsidRPr="00E1348B" w:rsidRDefault="001C14B2" w:rsidP="00904661">
            <w:pPr>
              <w:pStyle w:val="Default"/>
              <w:spacing w:after="56"/>
              <w:jc w:val="both"/>
              <w:rPr>
                <w:rFonts w:ascii="Bookman Old Style" w:hAnsi="Bookman Old Style" w:cstheme="minorHAnsi"/>
                <w:iCs/>
                <w:sz w:val="22"/>
                <w:szCs w:val="22"/>
              </w:rPr>
            </w:pPr>
          </w:p>
          <w:p w14:paraId="254976FC" w14:textId="01B2ABBD" w:rsidR="001C14B2" w:rsidRPr="00E1348B" w:rsidRDefault="005453CE"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 xml:space="preserve">In </w:t>
            </w:r>
            <w:proofErr w:type="spellStart"/>
            <w:r w:rsidRPr="00E1348B">
              <w:rPr>
                <w:rFonts w:ascii="Bookman Old Style" w:hAnsi="Bookman Old Style" w:cstheme="minorHAnsi"/>
                <w:iCs/>
                <w:sz w:val="22"/>
                <w:szCs w:val="22"/>
              </w:rPr>
              <w:t>Tikrikilla</w:t>
            </w:r>
            <w:proofErr w:type="spellEnd"/>
            <w:r w:rsidRPr="00E1348B">
              <w:rPr>
                <w:rFonts w:ascii="Bookman Old Style" w:hAnsi="Bookman Old Style" w:cstheme="minorHAnsi"/>
                <w:iCs/>
                <w:sz w:val="22"/>
                <w:szCs w:val="22"/>
              </w:rPr>
              <w:t xml:space="preserve"> the branch premises is </w:t>
            </w:r>
            <w:proofErr w:type="gramStart"/>
            <w:r w:rsidRPr="00E1348B">
              <w:rPr>
                <w:rFonts w:ascii="Bookman Old Style" w:hAnsi="Bookman Old Style" w:cstheme="minorHAnsi"/>
                <w:iCs/>
                <w:sz w:val="22"/>
                <w:szCs w:val="22"/>
              </w:rPr>
              <w:t>identified</w:t>
            </w:r>
            <w:proofErr w:type="gramEnd"/>
            <w:r w:rsidRPr="00E1348B">
              <w:rPr>
                <w:rFonts w:ascii="Bookman Old Style" w:hAnsi="Bookman Old Style" w:cstheme="minorHAnsi"/>
                <w:iCs/>
                <w:sz w:val="22"/>
                <w:szCs w:val="22"/>
              </w:rPr>
              <w:t xml:space="preserve"> and the civil works is in progress. </w:t>
            </w:r>
            <w:proofErr w:type="spellStart"/>
            <w:r w:rsidR="005D3919">
              <w:rPr>
                <w:rFonts w:ascii="Bookman Old Style" w:hAnsi="Bookman Old Style" w:cstheme="minorHAnsi"/>
                <w:iCs/>
                <w:sz w:val="22"/>
                <w:szCs w:val="22"/>
              </w:rPr>
              <w:t>Selsella</w:t>
            </w:r>
            <w:proofErr w:type="spellEnd"/>
            <w:r w:rsidR="005D3919">
              <w:rPr>
                <w:rFonts w:ascii="Bookman Old Style" w:hAnsi="Bookman Old Style" w:cstheme="minorHAnsi"/>
                <w:iCs/>
                <w:sz w:val="22"/>
                <w:szCs w:val="22"/>
              </w:rPr>
              <w:t xml:space="preserve"> f</w:t>
            </w:r>
            <w:r w:rsidRPr="00E1348B">
              <w:rPr>
                <w:rFonts w:ascii="Bookman Old Style" w:hAnsi="Bookman Old Style" w:cstheme="minorHAnsi"/>
                <w:iCs/>
                <w:sz w:val="22"/>
                <w:szCs w:val="22"/>
              </w:rPr>
              <w:t xml:space="preserve">easibility Report will be </w:t>
            </w:r>
            <w:r w:rsidR="006A07FD" w:rsidRPr="00E1348B">
              <w:rPr>
                <w:rFonts w:ascii="Bookman Old Style" w:hAnsi="Bookman Old Style" w:cstheme="minorHAnsi"/>
                <w:iCs/>
                <w:sz w:val="22"/>
                <w:szCs w:val="22"/>
              </w:rPr>
              <w:t>submitting</w:t>
            </w:r>
            <w:r w:rsidRPr="00E1348B">
              <w:rPr>
                <w:rFonts w:ascii="Bookman Old Style" w:hAnsi="Bookman Old Style" w:cstheme="minorHAnsi"/>
                <w:iCs/>
                <w:sz w:val="22"/>
                <w:szCs w:val="22"/>
              </w:rPr>
              <w:t xml:space="preserve"> after the survey is co</w:t>
            </w:r>
            <w:r w:rsidR="005D3919">
              <w:rPr>
                <w:rFonts w:ascii="Bookman Old Style" w:hAnsi="Bookman Old Style" w:cstheme="minorHAnsi"/>
                <w:iCs/>
                <w:sz w:val="22"/>
                <w:szCs w:val="22"/>
              </w:rPr>
              <w:t>mpleted.</w:t>
            </w:r>
          </w:p>
        </w:tc>
      </w:tr>
      <w:tr w:rsidR="006D2BB1" w:rsidRPr="00E1348B" w14:paraId="23309603" w14:textId="77777777" w:rsidTr="00E1348B">
        <w:tc>
          <w:tcPr>
            <w:tcW w:w="985" w:type="dxa"/>
          </w:tcPr>
          <w:p w14:paraId="06DE5899"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3</w:t>
            </w:r>
          </w:p>
        </w:tc>
        <w:tc>
          <w:tcPr>
            <w:tcW w:w="1080" w:type="dxa"/>
          </w:tcPr>
          <w:p w14:paraId="1AF9905E"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MCAB</w:t>
            </w:r>
          </w:p>
        </w:tc>
        <w:tc>
          <w:tcPr>
            <w:tcW w:w="1710" w:type="dxa"/>
          </w:tcPr>
          <w:p w14:paraId="7324351F"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5</w:t>
            </w:r>
          </w:p>
        </w:tc>
        <w:tc>
          <w:tcPr>
            <w:tcW w:w="2250" w:type="dxa"/>
          </w:tcPr>
          <w:p w14:paraId="4F16D155" w14:textId="77777777" w:rsidR="006D2BB1" w:rsidRPr="00E1348B" w:rsidRDefault="006D2BB1" w:rsidP="00904661">
            <w:pPr>
              <w:pStyle w:val="Default"/>
              <w:spacing w:after="56"/>
              <w:jc w:val="both"/>
              <w:rPr>
                <w:rFonts w:ascii="Bookman Old Style" w:hAnsi="Bookman Old Style" w:cstheme="minorHAnsi"/>
                <w:iCs/>
                <w:sz w:val="22"/>
                <w:szCs w:val="22"/>
              </w:rPr>
            </w:pPr>
            <w:proofErr w:type="spellStart"/>
            <w:r w:rsidRPr="00E1348B">
              <w:rPr>
                <w:rFonts w:ascii="Bookman Old Style" w:hAnsi="Bookman Old Style" w:cstheme="minorHAnsi"/>
                <w:iCs/>
                <w:sz w:val="22"/>
                <w:szCs w:val="22"/>
              </w:rPr>
              <w:t>Ranikor</w:t>
            </w:r>
            <w:proofErr w:type="spellEnd"/>
            <w:r w:rsidRPr="00E1348B">
              <w:rPr>
                <w:rFonts w:ascii="Bookman Old Style" w:hAnsi="Bookman Old Style" w:cstheme="minorHAnsi"/>
                <w:iCs/>
                <w:sz w:val="22"/>
                <w:szCs w:val="22"/>
              </w:rPr>
              <w:t xml:space="preserve">, </w:t>
            </w:r>
            <w:proofErr w:type="spellStart"/>
            <w:r w:rsidRPr="00E1348B">
              <w:rPr>
                <w:rFonts w:ascii="Bookman Old Style" w:hAnsi="Bookman Old Style" w:cstheme="minorHAnsi"/>
                <w:iCs/>
                <w:sz w:val="22"/>
                <w:szCs w:val="22"/>
              </w:rPr>
              <w:t>Adokgre</w:t>
            </w:r>
            <w:proofErr w:type="spellEnd"/>
            <w:r w:rsidRPr="00E1348B">
              <w:rPr>
                <w:rFonts w:ascii="Bookman Old Style" w:hAnsi="Bookman Old Style" w:cstheme="minorHAnsi"/>
                <w:iCs/>
                <w:sz w:val="22"/>
                <w:szCs w:val="22"/>
              </w:rPr>
              <w:t xml:space="preserve">, </w:t>
            </w:r>
            <w:proofErr w:type="spellStart"/>
            <w:r w:rsidRPr="00E1348B">
              <w:rPr>
                <w:rFonts w:ascii="Bookman Old Style" w:hAnsi="Bookman Old Style" w:cstheme="minorHAnsi"/>
                <w:iCs/>
                <w:sz w:val="22"/>
                <w:szCs w:val="22"/>
              </w:rPr>
              <w:t>Purakhasia</w:t>
            </w:r>
            <w:proofErr w:type="spellEnd"/>
            <w:r w:rsidRPr="00E1348B">
              <w:rPr>
                <w:rFonts w:ascii="Bookman Old Style" w:hAnsi="Bookman Old Style" w:cstheme="minorHAnsi"/>
                <w:iCs/>
                <w:sz w:val="22"/>
                <w:szCs w:val="22"/>
              </w:rPr>
              <w:t xml:space="preserve">, </w:t>
            </w:r>
            <w:proofErr w:type="spellStart"/>
            <w:r w:rsidRPr="00E1348B">
              <w:rPr>
                <w:rFonts w:ascii="Bookman Old Style" w:hAnsi="Bookman Old Style" w:cstheme="minorHAnsi"/>
                <w:iCs/>
                <w:sz w:val="22"/>
                <w:szCs w:val="22"/>
              </w:rPr>
              <w:t>Raksamgre</w:t>
            </w:r>
            <w:proofErr w:type="spellEnd"/>
            <w:r w:rsidRPr="00E1348B">
              <w:rPr>
                <w:rFonts w:ascii="Bookman Old Style" w:hAnsi="Bookman Old Style" w:cstheme="minorHAnsi"/>
                <w:iCs/>
                <w:sz w:val="22"/>
                <w:szCs w:val="22"/>
              </w:rPr>
              <w:t xml:space="preserve"> and </w:t>
            </w:r>
            <w:proofErr w:type="spellStart"/>
            <w:r w:rsidRPr="00E1348B">
              <w:rPr>
                <w:rFonts w:ascii="Bookman Old Style" w:hAnsi="Bookman Old Style" w:cstheme="minorHAnsi"/>
                <w:iCs/>
                <w:sz w:val="22"/>
                <w:szCs w:val="22"/>
              </w:rPr>
              <w:t>Damalgre</w:t>
            </w:r>
            <w:proofErr w:type="spellEnd"/>
          </w:p>
        </w:tc>
        <w:tc>
          <w:tcPr>
            <w:tcW w:w="4410" w:type="dxa"/>
          </w:tcPr>
          <w:p w14:paraId="39699973" w14:textId="33615361" w:rsidR="006D2BB1" w:rsidRPr="00E1348B" w:rsidRDefault="003B22A4" w:rsidP="00904661">
            <w:pPr>
              <w:pStyle w:val="Default"/>
              <w:spacing w:after="56"/>
              <w:jc w:val="both"/>
              <w:rPr>
                <w:rFonts w:ascii="Bookman Old Style" w:hAnsi="Bookman Old Style" w:cstheme="minorHAnsi"/>
                <w:iCs/>
                <w:sz w:val="22"/>
                <w:szCs w:val="22"/>
                <w:lang w:val="en-US"/>
              </w:rPr>
            </w:pPr>
            <w:r w:rsidRPr="00E1348B">
              <w:rPr>
                <w:rFonts w:ascii="Bookman Old Style" w:hAnsi="Bookman Old Style" w:cstheme="minorHAnsi"/>
                <w:iCs/>
                <w:sz w:val="22"/>
                <w:szCs w:val="22"/>
              </w:rPr>
              <w:t xml:space="preserve">MCAB to </w:t>
            </w:r>
            <w:r w:rsidR="007969F1" w:rsidRPr="00E1348B">
              <w:rPr>
                <w:rFonts w:ascii="Bookman Old Style" w:hAnsi="Bookman Old Style" w:cstheme="minorHAnsi"/>
                <w:iCs/>
                <w:sz w:val="22"/>
                <w:szCs w:val="22"/>
              </w:rPr>
              <w:t xml:space="preserve">ensure that </w:t>
            </w:r>
            <w:r w:rsidRPr="00E1348B">
              <w:rPr>
                <w:rFonts w:ascii="Bookman Old Style" w:hAnsi="Bookman Old Style" w:cstheme="minorHAnsi"/>
                <w:iCs/>
                <w:sz w:val="22"/>
                <w:szCs w:val="22"/>
              </w:rPr>
              <w:t>at least two branches</w:t>
            </w:r>
            <w:r w:rsidR="007969F1" w:rsidRPr="00E1348B">
              <w:rPr>
                <w:rFonts w:ascii="Bookman Old Style" w:hAnsi="Bookman Old Style" w:cstheme="minorHAnsi"/>
                <w:iCs/>
                <w:sz w:val="22"/>
                <w:szCs w:val="22"/>
              </w:rPr>
              <w:t xml:space="preserve"> </w:t>
            </w:r>
            <w:r w:rsidR="00C0663A" w:rsidRPr="00E1348B">
              <w:rPr>
                <w:rFonts w:ascii="Bookman Old Style" w:hAnsi="Bookman Old Style" w:cstheme="minorHAnsi"/>
                <w:iCs/>
                <w:sz w:val="22"/>
                <w:szCs w:val="22"/>
              </w:rPr>
              <w:t>are</w:t>
            </w:r>
            <w:r w:rsidR="007969F1" w:rsidRPr="00E1348B">
              <w:rPr>
                <w:rFonts w:ascii="Bookman Old Style" w:hAnsi="Bookman Old Style" w:cstheme="minorHAnsi"/>
                <w:iCs/>
                <w:sz w:val="22"/>
                <w:szCs w:val="22"/>
              </w:rPr>
              <w:t xml:space="preserve"> open</w:t>
            </w:r>
            <w:r w:rsidRPr="00E1348B">
              <w:rPr>
                <w:rFonts w:ascii="Bookman Old Style" w:hAnsi="Bookman Old Style" w:cstheme="minorHAnsi"/>
                <w:iCs/>
                <w:sz w:val="22"/>
                <w:szCs w:val="22"/>
              </w:rPr>
              <w:t xml:space="preserve"> within 31.03.2024</w:t>
            </w:r>
            <w:r w:rsidR="00791394" w:rsidRPr="00E1348B">
              <w:rPr>
                <w:rFonts w:ascii="Bookman Old Style" w:hAnsi="Bookman Old Style" w:cstheme="minorHAnsi"/>
                <w:iCs/>
                <w:sz w:val="22"/>
                <w:szCs w:val="22"/>
              </w:rPr>
              <w:t>. MCAB is requested to inform the Government about their inability to open the allotted bank branches.</w:t>
            </w:r>
            <w:r w:rsidRPr="00E1348B">
              <w:rPr>
                <w:rFonts w:ascii="Bookman Old Style" w:hAnsi="Bookman Old Style" w:cstheme="minorHAnsi"/>
                <w:iCs/>
                <w:sz w:val="22"/>
                <w:szCs w:val="22"/>
              </w:rPr>
              <w:t xml:space="preserve"> </w:t>
            </w:r>
          </w:p>
        </w:tc>
      </w:tr>
      <w:tr w:rsidR="006D2BB1" w:rsidRPr="00E1348B" w14:paraId="7AFFA732" w14:textId="77777777" w:rsidTr="00E1348B">
        <w:tc>
          <w:tcPr>
            <w:tcW w:w="985" w:type="dxa"/>
          </w:tcPr>
          <w:p w14:paraId="19F7C4A3"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4</w:t>
            </w:r>
          </w:p>
        </w:tc>
        <w:tc>
          <w:tcPr>
            <w:tcW w:w="1080" w:type="dxa"/>
          </w:tcPr>
          <w:p w14:paraId="513F68FF"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NESFB</w:t>
            </w:r>
          </w:p>
        </w:tc>
        <w:tc>
          <w:tcPr>
            <w:tcW w:w="1710" w:type="dxa"/>
          </w:tcPr>
          <w:p w14:paraId="08ABD8EE"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3</w:t>
            </w:r>
          </w:p>
        </w:tc>
        <w:tc>
          <w:tcPr>
            <w:tcW w:w="2250" w:type="dxa"/>
          </w:tcPr>
          <w:p w14:paraId="43ADD137" w14:textId="77777777" w:rsidR="006D2BB1" w:rsidRPr="00E1348B" w:rsidRDefault="006D2BB1" w:rsidP="00904661">
            <w:pPr>
              <w:pStyle w:val="Default"/>
              <w:spacing w:after="56"/>
              <w:jc w:val="both"/>
              <w:rPr>
                <w:rFonts w:ascii="Bookman Old Style" w:hAnsi="Bookman Old Style" w:cstheme="minorHAnsi"/>
                <w:iCs/>
                <w:sz w:val="22"/>
                <w:szCs w:val="22"/>
              </w:rPr>
            </w:pPr>
            <w:proofErr w:type="spellStart"/>
            <w:r w:rsidRPr="00E1348B">
              <w:rPr>
                <w:rFonts w:ascii="Bookman Old Style" w:hAnsi="Bookman Old Style" w:cstheme="minorHAnsi"/>
                <w:iCs/>
                <w:sz w:val="22"/>
                <w:szCs w:val="22"/>
              </w:rPr>
              <w:t>Laskein</w:t>
            </w:r>
            <w:proofErr w:type="spellEnd"/>
            <w:r w:rsidRPr="00E1348B">
              <w:rPr>
                <w:rFonts w:ascii="Bookman Old Style" w:hAnsi="Bookman Old Style" w:cstheme="minorHAnsi"/>
                <w:iCs/>
                <w:sz w:val="22"/>
                <w:szCs w:val="22"/>
              </w:rPr>
              <w:t xml:space="preserve">, </w:t>
            </w:r>
            <w:proofErr w:type="spellStart"/>
            <w:r w:rsidRPr="00E1348B">
              <w:rPr>
                <w:rFonts w:ascii="Bookman Old Style" w:hAnsi="Bookman Old Style" w:cstheme="minorHAnsi"/>
                <w:iCs/>
                <w:sz w:val="22"/>
                <w:szCs w:val="22"/>
              </w:rPr>
              <w:t>Dadenggre</w:t>
            </w:r>
            <w:proofErr w:type="spellEnd"/>
            <w:r w:rsidRPr="00E1348B">
              <w:rPr>
                <w:rFonts w:ascii="Bookman Old Style" w:hAnsi="Bookman Old Style" w:cstheme="minorHAnsi"/>
                <w:iCs/>
                <w:sz w:val="22"/>
                <w:szCs w:val="22"/>
              </w:rPr>
              <w:t xml:space="preserve">, and </w:t>
            </w:r>
            <w:proofErr w:type="spellStart"/>
            <w:r w:rsidRPr="00E1348B">
              <w:rPr>
                <w:rFonts w:ascii="Bookman Old Style" w:hAnsi="Bookman Old Style" w:cstheme="minorHAnsi"/>
                <w:iCs/>
                <w:sz w:val="22"/>
                <w:szCs w:val="22"/>
              </w:rPr>
              <w:t>Baghmara</w:t>
            </w:r>
            <w:proofErr w:type="spellEnd"/>
          </w:p>
        </w:tc>
        <w:tc>
          <w:tcPr>
            <w:tcW w:w="4410" w:type="dxa"/>
          </w:tcPr>
          <w:p w14:paraId="29011349" w14:textId="19046834" w:rsidR="00B94D94"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 xml:space="preserve">NESFB branch opening at </w:t>
            </w:r>
            <w:proofErr w:type="spellStart"/>
            <w:r w:rsidRPr="00E1348B">
              <w:rPr>
                <w:rFonts w:ascii="Bookman Old Style" w:hAnsi="Bookman Old Style" w:cstheme="minorHAnsi"/>
                <w:iCs/>
                <w:sz w:val="22"/>
                <w:szCs w:val="22"/>
              </w:rPr>
              <w:t>Laskein</w:t>
            </w:r>
            <w:proofErr w:type="spellEnd"/>
            <w:r w:rsidRPr="00E1348B">
              <w:rPr>
                <w:rFonts w:ascii="Bookman Old Style" w:hAnsi="Bookman Old Style" w:cstheme="minorHAnsi"/>
                <w:iCs/>
                <w:sz w:val="22"/>
                <w:szCs w:val="22"/>
              </w:rPr>
              <w:t xml:space="preserve"> </w:t>
            </w:r>
            <w:r w:rsidR="00B94D94" w:rsidRPr="00E1348B">
              <w:rPr>
                <w:rFonts w:ascii="Bookman Old Style" w:hAnsi="Bookman Old Style" w:cstheme="minorHAnsi"/>
                <w:iCs/>
                <w:sz w:val="22"/>
                <w:szCs w:val="22"/>
              </w:rPr>
              <w:t>is not feasible since SBI-</w:t>
            </w:r>
            <w:proofErr w:type="spellStart"/>
            <w:r w:rsidR="00B94D94" w:rsidRPr="00E1348B">
              <w:rPr>
                <w:rFonts w:ascii="Bookman Old Style" w:hAnsi="Bookman Old Style" w:cstheme="minorHAnsi"/>
                <w:iCs/>
                <w:sz w:val="22"/>
                <w:szCs w:val="22"/>
              </w:rPr>
              <w:t>Raliang</w:t>
            </w:r>
            <w:proofErr w:type="spellEnd"/>
            <w:r w:rsidR="00B94D94" w:rsidRPr="00E1348B">
              <w:rPr>
                <w:rFonts w:ascii="Bookman Old Style" w:hAnsi="Bookman Old Style" w:cstheme="minorHAnsi"/>
                <w:iCs/>
                <w:sz w:val="22"/>
                <w:szCs w:val="22"/>
              </w:rPr>
              <w:t xml:space="preserve"> and MRB-</w:t>
            </w:r>
            <w:proofErr w:type="spellStart"/>
            <w:r w:rsidR="00B94D94" w:rsidRPr="00E1348B">
              <w:rPr>
                <w:rFonts w:ascii="Bookman Old Style" w:hAnsi="Bookman Old Style" w:cstheme="minorHAnsi"/>
                <w:iCs/>
                <w:sz w:val="22"/>
                <w:szCs w:val="22"/>
              </w:rPr>
              <w:t>Mawkaiaw</w:t>
            </w:r>
            <w:proofErr w:type="spellEnd"/>
            <w:r w:rsidR="00B94D94" w:rsidRPr="00E1348B">
              <w:rPr>
                <w:rFonts w:ascii="Bookman Old Style" w:hAnsi="Bookman Old Style" w:cstheme="minorHAnsi"/>
                <w:iCs/>
                <w:sz w:val="22"/>
                <w:szCs w:val="22"/>
              </w:rPr>
              <w:t xml:space="preserve"> are only 2 Km and 7 Km distance from </w:t>
            </w:r>
            <w:proofErr w:type="spellStart"/>
            <w:r w:rsidR="00B94D94" w:rsidRPr="00E1348B">
              <w:rPr>
                <w:rFonts w:ascii="Bookman Old Style" w:hAnsi="Bookman Old Style" w:cstheme="minorHAnsi"/>
                <w:iCs/>
                <w:sz w:val="22"/>
                <w:szCs w:val="22"/>
              </w:rPr>
              <w:t>Laskein</w:t>
            </w:r>
            <w:proofErr w:type="spellEnd"/>
            <w:r w:rsidR="00B94D94" w:rsidRPr="00E1348B">
              <w:rPr>
                <w:rFonts w:ascii="Bookman Old Style" w:hAnsi="Bookman Old Style" w:cstheme="minorHAnsi"/>
                <w:iCs/>
                <w:sz w:val="22"/>
                <w:szCs w:val="22"/>
              </w:rPr>
              <w:t xml:space="preserve"> Block. NESFB has written to the Government on 24.11.2023 </w:t>
            </w:r>
            <w:r w:rsidR="000E3420" w:rsidRPr="00E1348B">
              <w:rPr>
                <w:rFonts w:ascii="Bookman Old Style" w:hAnsi="Bookman Old Style" w:cstheme="minorHAnsi"/>
                <w:iCs/>
                <w:sz w:val="22"/>
                <w:szCs w:val="22"/>
              </w:rPr>
              <w:t>about</w:t>
            </w:r>
            <w:r w:rsidR="00B94D94" w:rsidRPr="00E1348B">
              <w:rPr>
                <w:rFonts w:ascii="Bookman Old Style" w:hAnsi="Bookman Old Style" w:cstheme="minorHAnsi"/>
                <w:iCs/>
                <w:sz w:val="22"/>
                <w:szCs w:val="22"/>
              </w:rPr>
              <w:t xml:space="preserve"> their inability to open a branch at </w:t>
            </w:r>
            <w:proofErr w:type="spellStart"/>
            <w:proofErr w:type="gramStart"/>
            <w:r w:rsidR="00B94D94" w:rsidRPr="00E1348B">
              <w:rPr>
                <w:rFonts w:ascii="Bookman Old Style" w:hAnsi="Bookman Old Style" w:cstheme="minorHAnsi"/>
                <w:iCs/>
                <w:sz w:val="22"/>
                <w:szCs w:val="22"/>
              </w:rPr>
              <w:t>Laskein</w:t>
            </w:r>
            <w:proofErr w:type="spellEnd"/>
            <w:proofErr w:type="gramEnd"/>
          </w:p>
          <w:p w14:paraId="1FE29E6A" w14:textId="77777777" w:rsidR="00B94D94" w:rsidRPr="00E1348B" w:rsidRDefault="00B94D94" w:rsidP="00904661">
            <w:pPr>
              <w:pStyle w:val="Default"/>
              <w:spacing w:after="56"/>
              <w:jc w:val="both"/>
              <w:rPr>
                <w:rFonts w:ascii="Bookman Old Style" w:hAnsi="Bookman Old Style" w:cstheme="minorHAnsi"/>
                <w:iCs/>
                <w:sz w:val="22"/>
                <w:szCs w:val="22"/>
              </w:rPr>
            </w:pPr>
          </w:p>
          <w:p w14:paraId="7E401201" w14:textId="1587573D" w:rsidR="006D2BB1" w:rsidRPr="00E1348B" w:rsidRDefault="004733D3" w:rsidP="007969F1">
            <w:pPr>
              <w:pStyle w:val="Default"/>
              <w:spacing w:after="56"/>
              <w:jc w:val="both"/>
              <w:rPr>
                <w:rFonts w:ascii="Bookman Old Style" w:hAnsi="Bookman Old Style" w:cstheme="minorHAnsi"/>
                <w:iCs/>
                <w:sz w:val="22"/>
                <w:szCs w:val="22"/>
                <w:lang w:val="en-US"/>
              </w:rPr>
            </w:pPr>
            <w:r w:rsidRPr="00E1348B">
              <w:rPr>
                <w:rFonts w:ascii="Bookman Old Style" w:hAnsi="Bookman Old Style" w:cstheme="minorHAnsi"/>
                <w:iCs/>
                <w:sz w:val="22"/>
                <w:szCs w:val="22"/>
              </w:rPr>
              <w:lastRenderedPageBreak/>
              <w:t xml:space="preserve">NESFB </w:t>
            </w:r>
            <w:proofErr w:type="spellStart"/>
            <w:r w:rsidR="005A0388" w:rsidRPr="00E1348B">
              <w:rPr>
                <w:rFonts w:ascii="Bookman Old Style" w:hAnsi="Bookman Old Style" w:cstheme="minorHAnsi"/>
                <w:iCs/>
                <w:sz w:val="22"/>
                <w:szCs w:val="22"/>
              </w:rPr>
              <w:t>Baghmara</w:t>
            </w:r>
            <w:proofErr w:type="spellEnd"/>
            <w:r w:rsidR="005A0388" w:rsidRPr="00E1348B">
              <w:rPr>
                <w:rFonts w:ascii="Bookman Old Style" w:hAnsi="Bookman Old Style" w:cstheme="minorHAnsi"/>
                <w:iCs/>
                <w:sz w:val="22"/>
                <w:szCs w:val="22"/>
              </w:rPr>
              <w:t xml:space="preserve"> branch was open on the </w:t>
            </w:r>
            <w:proofErr w:type="gramStart"/>
            <w:r w:rsidR="005A0388" w:rsidRPr="00E1348B">
              <w:rPr>
                <w:rFonts w:ascii="Bookman Old Style" w:hAnsi="Bookman Old Style" w:cstheme="minorHAnsi"/>
                <w:iCs/>
                <w:sz w:val="22"/>
                <w:szCs w:val="22"/>
              </w:rPr>
              <w:t>6</w:t>
            </w:r>
            <w:r w:rsidR="005A0388" w:rsidRPr="00E1348B">
              <w:rPr>
                <w:rFonts w:ascii="Bookman Old Style" w:hAnsi="Bookman Old Style" w:cstheme="minorHAnsi"/>
                <w:iCs/>
                <w:sz w:val="22"/>
                <w:szCs w:val="22"/>
                <w:vertAlign w:val="superscript"/>
              </w:rPr>
              <w:t>th</w:t>
            </w:r>
            <w:proofErr w:type="gramEnd"/>
            <w:r w:rsidR="005A0388" w:rsidRPr="00E1348B">
              <w:rPr>
                <w:rFonts w:ascii="Bookman Old Style" w:hAnsi="Bookman Old Style" w:cstheme="minorHAnsi"/>
                <w:iCs/>
                <w:sz w:val="22"/>
                <w:szCs w:val="22"/>
              </w:rPr>
              <w:t xml:space="preserve"> December 2023</w:t>
            </w:r>
            <w:r w:rsidR="006D2BB1" w:rsidRPr="00E1348B">
              <w:rPr>
                <w:rFonts w:ascii="Bookman Old Style" w:hAnsi="Bookman Old Style" w:cstheme="minorHAnsi"/>
                <w:iCs/>
                <w:sz w:val="22"/>
                <w:szCs w:val="22"/>
              </w:rPr>
              <w:t xml:space="preserve">. </w:t>
            </w:r>
          </w:p>
        </w:tc>
      </w:tr>
      <w:tr w:rsidR="006D2BB1" w:rsidRPr="00E1348B" w14:paraId="33E1A048" w14:textId="77777777" w:rsidTr="00E1348B">
        <w:tc>
          <w:tcPr>
            <w:tcW w:w="985" w:type="dxa"/>
          </w:tcPr>
          <w:p w14:paraId="3CBE2CAA"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lastRenderedPageBreak/>
              <w:t>5</w:t>
            </w:r>
          </w:p>
        </w:tc>
        <w:tc>
          <w:tcPr>
            <w:tcW w:w="1080" w:type="dxa"/>
          </w:tcPr>
          <w:p w14:paraId="66C44734"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PNB</w:t>
            </w:r>
          </w:p>
        </w:tc>
        <w:tc>
          <w:tcPr>
            <w:tcW w:w="1710" w:type="dxa"/>
          </w:tcPr>
          <w:p w14:paraId="12EC80BE"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3</w:t>
            </w:r>
          </w:p>
        </w:tc>
        <w:tc>
          <w:tcPr>
            <w:tcW w:w="2250" w:type="dxa"/>
          </w:tcPr>
          <w:p w14:paraId="1613AD40" w14:textId="77777777" w:rsidR="006D2BB1" w:rsidRPr="00E1348B" w:rsidRDefault="006D2BB1" w:rsidP="00904661">
            <w:pPr>
              <w:pStyle w:val="Default"/>
              <w:spacing w:after="56"/>
              <w:jc w:val="both"/>
              <w:rPr>
                <w:rFonts w:ascii="Bookman Old Style" w:hAnsi="Bookman Old Style" w:cstheme="minorHAnsi"/>
                <w:iCs/>
                <w:sz w:val="22"/>
                <w:szCs w:val="22"/>
              </w:rPr>
            </w:pPr>
            <w:proofErr w:type="spellStart"/>
            <w:r w:rsidRPr="00E1348B">
              <w:rPr>
                <w:rFonts w:ascii="Bookman Old Style" w:hAnsi="Bookman Old Style" w:cstheme="minorHAnsi"/>
                <w:iCs/>
                <w:sz w:val="22"/>
                <w:szCs w:val="22"/>
              </w:rPr>
              <w:t>Baghmara</w:t>
            </w:r>
            <w:proofErr w:type="spellEnd"/>
            <w:r w:rsidRPr="00E1348B">
              <w:rPr>
                <w:rFonts w:ascii="Bookman Old Style" w:hAnsi="Bookman Old Style" w:cstheme="minorHAnsi"/>
                <w:iCs/>
                <w:sz w:val="22"/>
                <w:szCs w:val="22"/>
              </w:rPr>
              <w:t xml:space="preserve">, </w:t>
            </w:r>
            <w:proofErr w:type="spellStart"/>
            <w:r w:rsidRPr="00E1348B">
              <w:rPr>
                <w:rFonts w:ascii="Bookman Old Style" w:hAnsi="Bookman Old Style" w:cstheme="minorHAnsi"/>
                <w:iCs/>
                <w:sz w:val="22"/>
                <w:szCs w:val="22"/>
              </w:rPr>
              <w:t>Ampati</w:t>
            </w:r>
            <w:proofErr w:type="spellEnd"/>
            <w:r w:rsidRPr="00E1348B">
              <w:rPr>
                <w:rFonts w:ascii="Bookman Old Style" w:hAnsi="Bookman Old Style" w:cstheme="minorHAnsi"/>
                <w:iCs/>
                <w:sz w:val="22"/>
                <w:szCs w:val="22"/>
              </w:rPr>
              <w:t xml:space="preserve"> and William Nagar</w:t>
            </w:r>
          </w:p>
        </w:tc>
        <w:tc>
          <w:tcPr>
            <w:tcW w:w="4410" w:type="dxa"/>
          </w:tcPr>
          <w:p w14:paraId="4EAF4C64" w14:textId="77777777" w:rsidR="0012552D" w:rsidRPr="00E1348B" w:rsidRDefault="006D2BB1" w:rsidP="00904661">
            <w:pPr>
              <w:pStyle w:val="Default"/>
              <w:spacing w:after="56"/>
              <w:jc w:val="both"/>
              <w:rPr>
                <w:rFonts w:ascii="Bookman Old Style" w:hAnsi="Bookman Old Style" w:cstheme="minorHAnsi"/>
                <w:iCs/>
                <w:sz w:val="22"/>
                <w:szCs w:val="22"/>
                <w:lang w:val="en-US"/>
              </w:rPr>
            </w:pPr>
            <w:r w:rsidRPr="00E1348B">
              <w:rPr>
                <w:rFonts w:ascii="Bookman Old Style" w:hAnsi="Bookman Old Style" w:cstheme="minorHAnsi"/>
                <w:iCs/>
                <w:sz w:val="22"/>
                <w:szCs w:val="22"/>
                <w:lang w:val="en-US"/>
              </w:rPr>
              <w:t xml:space="preserve">PNB </w:t>
            </w:r>
            <w:r w:rsidR="00CC4BC8" w:rsidRPr="00E1348B">
              <w:rPr>
                <w:rFonts w:ascii="Bookman Old Style" w:hAnsi="Bookman Old Style" w:cstheme="minorHAnsi"/>
                <w:iCs/>
                <w:sz w:val="22"/>
                <w:szCs w:val="22"/>
                <w:lang w:val="en-US"/>
              </w:rPr>
              <w:t>informed that they are</w:t>
            </w:r>
            <w:r w:rsidRPr="00E1348B">
              <w:rPr>
                <w:rFonts w:ascii="Bookman Old Style" w:hAnsi="Bookman Old Style" w:cstheme="minorHAnsi"/>
                <w:iCs/>
                <w:sz w:val="22"/>
                <w:szCs w:val="22"/>
                <w:lang w:val="en-US"/>
              </w:rPr>
              <w:t xml:space="preserve"> ready to open </w:t>
            </w:r>
            <w:r w:rsidR="00CC4BC8" w:rsidRPr="00E1348B">
              <w:rPr>
                <w:rFonts w:ascii="Bookman Old Style" w:hAnsi="Bookman Old Style" w:cstheme="minorHAnsi"/>
                <w:iCs/>
                <w:sz w:val="22"/>
                <w:szCs w:val="22"/>
                <w:lang w:val="en-US"/>
              </w:rPr>
              <w:t xml:space="preserve">new </w:t>
            </w:r>
            <w:r w:rsidRPr="00E1348B">
              <w:rPr>
                <w:rFonts w:ascii="Bookman Old Style" w:hAnsi="Bookman Old Style" w:cstheme="minorHAnsi"/>
                <w:iCs/>
                <w:sz w:val="22"/>
                <w:szCs w:val="22"/>
                <w:lang w:val="en-US"/>
              </w:rPr>
              <w:t xml:space="preserve">branches at </w:t>
            </w:r>
            <w:proofErr w:type="spellStart"/>
            <w:r w:rsidRPr="00E1348B">
              <w:rPr>
                <w:rFonts w:ascii="Bookman Old Style" w:hAnsi="Bookman Old Style" w:cstheme="minorHAnsi"/>
                <w:iCs/>
                <w:sz w:val="22"/>
                <w:szCs w:val="22"/>
                <w:lang w:val="en-US"/>
              </w:rPr>
              <w:t>Ampati</w:t>
            </w:r>
            <w:proofErr w:type="spellEnd"/>
            <w:r w:rsidRPr="00E1348B">
              <w:rPr>
                <w:rFonts w:ascii="Bookman Old Style" w:hAnsi="Bookman Old Style" w:cstheme="minorHAnsi"/>
                <w:iCs/>
                <w:sz w:val="22"/>
                <w:szCs w:val="22"/>
                <w:lang w:val="en-US"/>
              </w:rPr>
              <w:t xml:space="preserve"> and </w:t>
            </w:r>
            <w:proofErr w:type="spellStart"/>
            <w:r w:rsidRPr="00E1348B">
              <w:rPr>
                <w:rFonts w:ascii="Bookman Old Style" w:hAnsi="Bookman Old Style" w:cstheme="minorHAnsi"/>
                <w:iCs/>
                <w:sz w:val="22"/>
                <w:szCs w:val="22"/>
                <w:lang w:val="en-US"/>
              </w:rPr>
              <w:t>Baghmara</w:t>
            </w:r>
            <w:proofErr w:type="spellEnd"/>
            <w:r w:rsidR="0012552D" w:rsidRPr="00E1348B">
              <w:rPr>
                <w:rFonts w:ascii="Bookman Old Style" w:hAnsi="Bookman Old Style" w:cstheme="minorHAnsi"/>
                <w:iCs/>
                <w:sz w:val="22"/>
                <w:szCs w:val="22"/>
                <w:lang w:val="en-US"/>
              </w:rPr>
              <w:t>.</w:t>
            </w:r>
          </w:p>
          <w:p w14:paraId="0BEA3AE2" w14:textId="5A1060FD" w:rsidR="006D2BB1" w:rsidRPr="00E1348B" w:rsidRDefault="006500EA" w:rsidP="006500EA">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lang w:val="en-US"/>
              </w:rPr>
              <w:t>On 16.11.2023</w:t>
            </w:r>
            <w:r w:rsidR="00151907" w:rsidRPr="00E1348B">
              <w:rPr>
                <w:rFonts w:ascii="Bookman Old Style" w:hAnsi="Bookman Old Style" w:cstheme="minorHAnsi"/>
                <w:iCs/>
                <w:sz w:val="22"/>
                <w:szCs w:val="22"/>
                <w:lang w:val="en-US"/>
              </w:rPr>
              <w:t xml:space="preserve"> the CEO </w:t>
            </w:r>
            <w:proofErr w:type="spellStart"/>
            <w:r w:rsidR="00151907" w:rsidRPr="00E1348B">
              <w:rPr>
                <w:rFonts w:ascii="Bookman Old Style" w:hAnsi="Bookman Old Style" w:cstheme="minorHAnsi"/>
                <w:iCs/>
                <w:sz w:val="22"/>
                <w:szCs w:val="22"/>
                <w:lang w:val="en-US"/>
              </w:rPr>
              <w:t>Baghmara</w:t>
            </w:r>
            <w:proofErr w:type="spellEnd"/>
            <w:r w:rsidR="00151907" w:rsidRPr="00E1348B">
              <w:rPr>
                <w:rFonts w:ascii="Bookman Old Style" w:hAnsi="Bookman Old Style" w:cstheme="minorHAnsi"/>
                <w:iCs/>
                <w:sz w:val="22"/>
                <w:szCs w:val="22"/>
                <w:lang w:val="en-US"/>
              </w:rPr>
              <w:t xml:space="preserve"> Municipal Board </w:t>
            </w:r>
            <w:r w:rsidRPr="00E1348B">
              <w:rPr>
                <w:rFonts w:ascii="Bookman Old Style" w:hAnsi="Bookman Old Style" w:cstheme="minorHAnsi"/>
                <w:iCs/>
                <w:sz w:val="22"/>
                <w:szCs w:val="22"/>
                <w:lang w:val="en-US"/>
              </w:rPr>
              <w:t xml:space="preserve">through the DC </w:t>
            </w:r>
            <w:r w:rsidR="00151907" w:rsidRPr="00E1348B">
              <w:rPr>
                <w:rFonts w:ascii="Bookman Old Style" w:hAnsi="Bookman Old Style" w:cstheme="minorHAnsi"/>
                <w:iCs/>
                <w:sz w:val="22"/>
                <w:szCs w:val="22"/>
                <w:lang w:val="en-US"/>
              </w:rPr>
              <w:t>have</w:t>
            </w:r>
            <w:r w:rsidRPr="00E1348B">
              <w:rPr>
                <w:rFonts w:ascii="Bookman Old Style" w:hAnsi="Bookman Old Style" w:cstheme="minorHAnsi"/>
                <w:iCs/>
                <w:sz w:val="22"/>
                <w:szCs w:val="22"/>
                <w:lang w:val="en-US"/>
              </w:rPr>
              <w:t xml:space="preserve"> invited PNB to set up the branch in the office campus at </w:t>
            </w:r>
            <w:proofErr w:type="spellStart"/>
            <w:r w:rsidRPr="00E1348B">
              <w:rPr>
                <w:rFonts w:ascii="Bookman Old Style" w:hAnsi="Bookman Old Style" w:cstheme="minorHAnsi"/>
                <w:iCs/>
                <w:sz w:val="22"/>
                <w:szCs w:val="22"/>
                <w:lang w:val="en-US"/>
              </w:rPr>
              <w:t>Baghmara</w:t>
            </w:r>
            <w:proofErr w:type="spellEnd"/>
            <w:r w:rsidR="0012552D" w:rsidRPr="00E1348B">
              <w:rPr>
                <w:rFonts w:ascii="Bookman Old Style" w:hAnsi="Bookman Old Style" w:cstheme="minorHAnsi"/>
                <w:iCs/>
                <w:sz w:val="22"/>
                <w:szCs w:val="22"/>
                <w:lang w:val="en-US"/>
              </w:rPr>
              <w:t>.</w:t>
            </w:r>
            <w:r w:rsidR="006D2BB1" w:rsidRPr="00E1348B">
              <w:rPr>
                <w:rFonts w:ascii="Bookman Old Style" w:hAnsi="Bookman Old Style" w:cstheme="minorHAnsi"/>
                <w:iCs/>
                <w:sz w:val="22"/>
                <w:szCs w:val="22"/>
                <w:lang w:val="en-US"/>
              </w:rPr>
              <w:t xml:space="preserve"> </w:t>
            </w:r>
          </w:p>
        </w:tc>
      </w:tr>
      <w:tr w:rsidR="006D2BB1" w:rsidRPr="00E1348B" w14:paraId="59638B1B" w14:textId="77777777" w:rsidTr="00E1348B">
        <w:tc>
          <w:tcPr>
            <w:tcW w:w="985" w:type="dxa"/>
          </w:tcPr>
          <w:p w14:paraId="71CEBC20"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6</w:t>
            </w:r>
          </w:p>
        </w:tc>
        <w:tc>
          <w:tcPr>
            <w:tcW w:w="1080" w:type="dxa"/>
          </w:tcPr>
          <w:p w14:paraId="23140CE4"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Axis Bank</w:t>
            </w:r>
          </w:p>
        </w:tc>
        <w:tc>
          <w:tcPr>
            <w:tcW w:w="1710" w:type="dxa"/>
          </w:tcPr>
          <w:p w14:paraId="533F44A5"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1</w:t>
            </w:r>
          </w:p>
        </w:tc>
        <w:tc>
          <w:tcPr>
            <w:tcW w:w="2250" w:type="dxa"/>
          </w:tcPr>
          <w:p w14:paraId="3D394229" w14:textId="77777777" w:rsidR="006D2BB1" w:rsidRPr="00E1348B" w:rsidRDefault="006D2BB1" w:rsidP="00904661">
            <w:pPr>
              <w:pStyle w:val="Default"/>
              <w:spacing w:after="56"/>
              <w:jc w:val="both"/>
              <w:rPr>
                <w:rFonts w:ascii="Bookman Old Style" w:hAnsi="Bookman Old Style" w:cstheme="minorHAnsi"/>
                <w:iCs/>
                <w:sz w:val="22"/>
                <w:szCs w:val="22"/>
              </w:rPr>
            </w:pPr>
            <w:proofErr w:type="spellStart"/>
            <w:r w:rsidRPr="00E1348B">
              <w:rPr>
                <w:rFonts w:ascii="Bookman Old Style" w:hAnsi="Bookman Old Style" w:cstheme="minorHAnsi"/>
                <w:iCs/>
                <w:sz w:val="22"/>
                <w:szCs w:val="22"/>
              </w:rPr>
              <w:t>Rongara</w:t>
            </w:r>
            <w:proofErr w:type="spellEnd"/>
            <w:r w:rsidRPr="00E1348B">
              <w:rPr>
                <w:rFonts w:ascii="Bookman Old Style" w:hAnsi="Bookman Old Style" w:cstheme="minorHAnsi"/>
                <w:iCs/>
                <w:sz w:val="22"/>
                <w:szCs w:val="22"/>
              </w:rPr>
              <w:t>, South Garo Hills</w:t>
            </w:r>
          </w:p>
        </w:tc>
        <w:tc>
          <w:tcPr>
            <w:tcW w:w="4410" w:type="dxa"/>
          </w:tcPr>
          <w:p w14:paraId="58ABFF07" w14:textId="2D8055DF" w:rsidR="006D2BB1" w:rsidRPr="00E1348B" w:rsidRDefault="00D43564" w:rsidP="00D43564">
            <w:pPr>
              <w:pStyle w:val="Default"/>
              <w:spacing w:after="56"/>
              <w:jc w:val="both"/>
              <w:rPr>
                <w:rFonts w:ascii="Bookman Old Style" w:hAnsi="Bookman Old Style" w:cstheme="minorHAnsi"/>
                <w:iCs/>
                <w:sz w:val="22"/>
                <w:szCs w:val="22"/>
                <w:lang w:val="en-US"/>
              </w:rPr>
            </w:pPr>
            <w:r w:rsidRPr="00E1348B">
              <w:rPr>
                <w:rFonts w:ascii="Bookman Old Style" w:hAnsi="Bookman Old Style" w:cstheme="minorHAnsi"/>
                <w:iCs/>
                <w:sz w:val="22"/>
                <w:szCs w:val="22"/>
              </w:rPr>
              <w:t xml:space="preserve">Survey was conducted with the Block officials on 30/11/2023, and branch premises is identified. Once the approval is received from </w:t>
            </w:r>
            <w:r w:rsidR="00BB60D9" w:rsidRPr="00E1348B">
              <w:rPr>
                <w:rFonts w:ascii="Bookman Old Style" w:hAnsi="Bookman Old Style" w:cstheme="minorHAnsi"/>
                <w:iCs/>
                <w:sz w:val="22"/>
                <w:szCs w:val="22"/>
              </w:rPr>
              <w:t xml:space="preserve">the </w:t>
            </w:r>
            <w:r w:rsidRPr="00E1348B">
              <w:rPr>
                <w:rFonts w:ascii="Bookman Old Style" w:hAnsi="Bookman Old Style" w:cstheme="minorHAnsi"/>
                <w:iCs/>
                <w:sz w:val="22"/>
                <w:szCs w:val="22"/>
              </w:rPr>
              <w:t xml:space="preserve">controller, the branch will be open in </w:t>
            </w:r>
            <w:proofErr w:type="spellStart"/>
            <w:r w:rsidRPr="00E1348B">
              <w:rPr>
                <w:rFonts w:ascii="Bookman Old Style" w:hAnsi="Bookman Old Style" w:cstheme="minorHAnsi"/>
                <w:iCs/>
                <w:sz w:val="22"/>
                <w:szCs w:val="22"/>
              </w:rPr>
              <w:t>Rongara</w:t>
            </w:r>
            <w:proofErr w:type="spellEnd"/>
            <w:r w:rsidRPr="00E1348B">
              <w:rPr>
                <w:rFonts w:ascii="Bookman Old Style" w:hAnsi="Bookman Old Style" w:cstheme="minorHAnsi"/>
                <w:iCs/>
                <w:sz w:val="22"/>
                <w:szCs w:val="22"/>
              </w:rPr>
              <w:t xml:space="preserve"> by Axis bank.</w:t>
            </w:r>
          </w:p>
        </w:tc>
      </w:tr>
      <w:tr w:rsidR="006D2BB1" w:rsidRPr="00E1348B" w14:paraId="4CF8161C" w14:textId="77777777" w:rsidTr="00E1348B">
        <w:tc>
          <w:tcPr>
            <w:tcW w:w="985" w:type="dxa"/>
          </w:tcPr>
          <w:p w14:paraId="5ADC634C"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7</w:t>
            </w:r>
          </w:p>
        </w:tc>
        <w:tc>
          <w:tcPr>
            <w:tcW w:w="1080" w:type="dxa"/>
          </w:tcPr>
          <w:p w14:paraId="53DA484E"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ICICI Bank</w:t>
            </w:r>
          </w:p>
        </w:tc>
        <w:tc>
          <w:tcPr>
            <w:tcW w:w="1710" w:type="dxa"/>
          </w:tcPr>
          <w:p w14:paraId="7814AF2D" w14:textId="77777777" w:rsidR="006D2BB1" w:rsidRPr="00E1348B" w:rsidRDefault="006D2BB1"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rPr>
              <w:t>1</w:t>
            </w:r>
          </w:p>
        </w:tc>
        <w:tc>
          <w:tcPr>
            <w:tcW w:w="2250" w:type="dxa"/>
          </w:tcPr>
          <w:p w14:paraId="4C913F31" w14:textId="77777777" w:rsidR="006D2BB1" w:rsidRPr="00E1348B" w:rsidRDefault="006D2BB1" w:rsidP="00904661">
            <w:pPr>
              <w:pStyle w:val="Default"/>
              <w:spacing w:after="56"/>
              <w:jc w:val="both"/>
              <w:rPr>
                <w:rFonts w:ascii="Bookman Old Style" w:hAnsi="Bookman Old Style" w:cstheme="minorHAnsi"/>
                <w:iCs/>
                <w:sz w:val="22"/>
                <w:szCs w:val="22"/>
              </w:rPr>
            </w:pPr>
            <w:proofErr w:type="spellStart"/>
            <w:r w:rsidRPr="00E1348B">
              <w:rPr>
                <w:rFonts w:ascii="Bookman Old Style" w:hAnsi="Bookman Old Style" w:cstheme="minorHAnsi"/>
                <w:iCs/>
                <w:sz w:val="22"/>
                <w:szCs w:val="22"/>
              </w:rPr>
              <w:t>Chambilgre</w:t>
            </w:r>
            <w:proofErr w:type="spellEnd"/>
            <w:r w:rsidRPr="00E1348B">
              <w:rPr>
                <w:rFonts w:ascii="Bookman Old Style" w:hAnsi="Bookman Old Style" w:cstheme="minorHAnsi"/>
                <w:iCs/>
                <w:sz w:val="22"/>
                <w:szCs w:val="22"/>
              </w:rPr>
              <w:t xml:space="preserve"> (</w:t>
            </w:r>
            <w:proofErr w:type="spellStart"/>
            <w:r w:rsidRPr="00E1348B">
              <w:rPr>
                <w:rFonts w:ascii="Bookman Old Style" w:hAnsi="Bookman Old Style" w:cstheme="minorHAnsi"/>
                <w:iCs/>
                <w:sz w:val="22"/>
                <w:szCs w:val="22"/>
              </w:rPr>
              <w:t>Sibbari</w:t>
            </w:r>
            <w:proofErr w:type="spellEnd"/>
            <w:r w:rsidRPr="00E1348B">
              <w:rPr>
                <w:rFonts w:ascii="Bookman Old Style" w:hAnsi="Bookman Old Style" w:cstheme="minorHAnsi"/>
                <w:iCs/>
                <w:sz w:val="22"/>
                <w:szCs w:val="22"/>
              </w:rPr>
              <w:t>), South Garo Hills</w:t>
            </w:r>
          </w:p>
        </w:tc>
        <w:tc>
          <w:tcPr>
            <w:tcW w:w="4410" w:type="dxa"/>
          </w:tcPr>
          <w:p w14:paraId="7B321FBA" w14:textId="784976CB" w:rsidR="006D2BB1" w:rsidRPr="00E1348B" w:rsidRDefault="000163DA" w:rsidP="00904661">
            <w:pPr>
              <w:pStyle w:val="Default"/>
              <w:spacing w:after="56"/>
              <w:jc w:val="both"/>
              <w:rPr>
                <w:rFonts w:ascii="Bookman Old Style" w:hAnsi="Bookman Old Style" w:cstheme="minorHAnsi"/>
                <w:iCs/>
                <w:sz w:val="22"/>
                <w:szCs w:val="22"/>
              </w:rPr>
            </w:pPr>
            <w:r w:rsidRPr="00E1348B">
              <w:rPr>
                <w:rFonts w:ascii="Bookman Old Style" w:hAnsi="Bookman Old Style" w:cstheme="minorHAnsi"/>
                <w:iCs/>
                <w:sz w:val="22"/>
                <w:szCs w:val="22"/>
                <w:lang w:val="en-US"/>
              </w:rPr>
              <w:t>Survey was conducted and reported as not feasible to open a branch because of small population</w:t>
            </w:r>
            <w:r w:rsidR="008B0959" w:rsidRPr="00E1348B">
              <w:rPr>
                <w:rFonts w:ascii="Bookman Old Style" w:hAnsi="Bookman Old Style" w:cstheme="minorHAnsi"/>
                <w:iCs/>
                <w:sz w:val="22"/>
                <w:szCs w:val="22"/>
                <w:lang w:val="en-US"/>
              </w:rPr>
              <w:t xml:space="preserve"> and</w:t>
            </w:r>
            <w:r w:rsidRPr="00E1348B">
              <w:rPr>
                <w:rFonts w:ascii="Bookman Old Style" w:hAnsi="Bookman Old Style" w:cstheme="minorHAnsi"/>
                <w:iCs/>
                <w:sz w:val="22"/>
                <w:szCs w:val="22"/>
                <w:lang w:val="en-US"/>
              </w:rPr>
              <w:t xml:space="preserve"> absent of business potential. However, ICICI bank is</w:t>
            </w:r>
            <w:r w:rsidR="008B0959" w:rsidRPr="00E1348B">
              <w:rPr>
                <w:rFonts w:ascii="Bookman Old Style" w:hAnsi="Bookman Old Style" w:cstheme="minorHAnsi"/>
                <w:iCs/>
                <w:sz w:val="22"/>
                <w:szCs w:val="22"/>
                <w:lang w:val="en-US"/>
              </w:rPr>
              <w:t xml:space="preserve"> yet to submit the report to the Government in this regard.</w:t>
            </w:r>
          </w:p>
        </w:tc>
      </w:tr>
    </w:tbl>
    <w:p w14:paraId="4949441E" w14:textId="6D5F6505" w:rsidR="006D2BB1" w:rsidRPr="00E1348B" w:rsidRDefault="006D2BB1" w:rsidP="00A53220">
      <w:pPr>
        <w:pStyle w:val="Default"/>
        <w:spacing w:after="56"/>
        <w:ind w:left="720"/>
        <w:jc w:val="both"/>
        <w:rPr>
          <w:rFonts w:ascii="Bookman Old Style" w:hAnsi="Bookman Old Style" w:cstheme="minorHAnsi"/>
          <w:sz w:val="22"/>
          <w:szCs w:val="22"/>
        </w:rPr>
      </w:pPr>
    </w:p>
    <w:p w14:paraId="1C8C319E" w14:textId="772D782D" w:rsidR="00CC16DC" w:rsidRPr="00E1348B" w:rsidRDefault="002F0976" w:rsidP="00CC16DC">
      <w:pPr>
        <w:pStyle w:val="Default"/>
        <w:spacing w:after="56"/>
        <w:jc w:val="both"/>
        <w:rPr>
          <w:rFonts w:ascii="Bookman Old Style" w:hAnsi="Bookman Old Style" w:cstheme="minorHAnsi"/>
          <w:sz w:val="22"/>
          <w:szCs w:val="22"/>
        </w:rPr>
      </w:pPr>
      <w:r w:rsidRPr="00E1348B">
        <w:rPr>
          <w:rFonts w:ascii="Bookman Old Style" w:hAnsi="Bookman Old Style" w:cstheme="minorHAnsi"/>
          <w:sz w:val="22"/>
          <w:szCs w:val="22"/>
        </w:rPr>
        <w:t>I</w:t>
      </w:r>
      <w:r w:rsidR="00014DAB" w:rsidRPr="00E1348B">
        <w:rPr>
          <w:rFonts w:ascii="Bookman Old Style" w:hAnsi="Bookman Old Style" w:cstheme="minorHAnsi"/>
          <w:sz w:val="22"/>
          <w:szCs w:val="22"/>
        </w:rPr>
        <w:t xml:space="preserve">n the </w:t>
      </w:r>
      <w:r w:rsidR="005A0664" w:rsidRPr="00E1348B">
        <w:rPr>
          <w:rFonts w:ascii="Bookman Old Style" w:hAnsi="Bookman Old Style" w:cstheme="minorHAnsi"/>
          <w:sz w:val="22"/>
          <w:szCs w:val="22"/>
        </w:rPr>
        <w:t xml:space="preserve">SLBC </w:t>
      </w:r>
      <w:r w:rsidR="00014DAB" w:rsidRPr="00E1348B">
        <w:rPr>
          <w:rFonts w:ascii="Bookman Old Style" w:hAnsi="Bookman Old Style" w:cstheme="minorHAnsi"/>
          <w:sz w:val="22"/>
          <w:szCs w:val="22"/>
        </w:rPr>
        <w:t xml:space="preserve">Steering Subcommittee meeting held on 12/02/2024 </w:t>
      </w:r>
      <w:r w:rsidRPr="00E1348B">
        <w:rPr>
          <w:rFonts w:ascii="Bookman Old Style" w:hAnsi="Bookman Old Style" w:cstheme="minorHAnsi"/>
          <w:sz w:val="22"/>
          <w:szCs w:val="22"/>
        </w:rPr>
        <w:t xml:space="preserve">BSNL </w:t>
      </w:r>
      <w:r w:rsidR="00014DAB" w:rsidRPr="00E1348B">
        <w:rPr>
          <w:rFonts w:ascii="Bookman Old Style" w:hAnsi="Bookman Old Style" w:cstheme="minorHAnsi"/>
          <w:sz w:val="22"/>
          <w:szCs w:val="22"/>
        </w:rPr>
        <w:t>ha</w:t>
      </w:r>
      <w:r w:rsidRPr="00E1348B">
        <w:rPr>
          <w:rFonts w:ascii="Bookman Old Style" w:hAnsi="Bookman Old Style" w:cstheme="minorHAnsi"/>
          <w:sz w:val="22"/>
          <w:szCs w:val="22"/>
        </w:rPr>
        <w:t>s</w:t>
      </w:r>
      <w:r w:rsidR="00014DAB" w:rsidRPr="00E1348B">
        <w:rPr>
          <w:rFonts w:ascii="Bookman Old Style" w:hAnsi="Bookman Old Style" w:cstheme="minorHAnsi"/>
          <w:sz w:val="22"/>
          <w:szCs w:val="22"/>
        </w:rPr>
        <w:t xml:space="preserve"> offered their premises in different locations of the State </w:t>
      </w:r>
      <w:r w:rsidR="005A0664" w:rsidRPr="00E1348B">
        <w:rPr>
          <w:rFonts w:ascii="Bookman Old Style" w:hAnsi="Bookman Old Style" w:cstheme="minorHAnsi"/>
          <w:sz w:val="22"/>
          <w:szCs w:val="22"/>
        </w:rPr>
        <w:t>on</w:t>
      </w:r>
      <w:r w:rsidR="00014DAB" w:rsidRPr="00E1348B">
        <w:rPr>
          <w:rFonts w:ascii="Bookman Old Style" w:hAnsi="Bookman Old Style" w:cstheme="minorHAnsi"/>
          <w:sz w:val="22"/>
          <w:szCs w:val="22"/>
        </w:rPr>
        <w:t xml:space="preserve"> rental for bank branch. Member banks are requested to</w:t>
      </w:r>
      <w:r w:rsidR="0050573F" w:rsidRPr="00E1348B">
        <w:rPr>
          <w:rFonts w:ascii="Bookman Old Style" w:hAnsi="Bookman Old Style" w:cstheme="minorHAnsi"/>
          <w:sz w:val="22"/>
          <w:szCs w:val="22"/>
        </w:rPr>
        <w:t xml:space="preserve"> maintain close</w:t>
      </w:r>
      <w:r w:rsidR="00014DAB" w:rsidRPr="00E1348B">
        <w:rPr>
          <w:rFonts w:ascii="Bookman Old Style" w:hAnsi="Bookman Old Style" w:cstheme="minorHAnsi"/>
          <w:sz w:val="22"/>
          <w:szCs w:val="22"/>
        </w:rPr>
        <w:t xml:space="preserve"> liais</w:t>
      </w:r>
      <w:r w:rsidR="0050573F" w:rsidRPr="00E1348B">
        <w:rPr>
          <w:rFonts w:ascii="Bookman Old Style" w:hAnsi="Bookman Old Style" w:cstheme="minorHAnsi"/>
          <w:sz w:val="22"/>
          <w:szCs w:val="22"/>
        </w:rPr>
        <w:t>on</w:t>
      </w:r>
      <w:r w:rsidR="00014DAB" w:rsidRPr="00E1348B">
        <w:rPr>
          <w:rFonts w:ascii="Bookman Old Style" w:hAnsi="Bookman Old Style" w:cstheme="minorHAnsi"/>
          <w:sz w:val="22"/>
          <w:szCs w:val="22"/>
        </w:rPr>
        <w:t xml:space="preserve"> with BSNL for branch premises.</w:t>
      </w:r>
    </w:p>
    <w:p w14:paraId="26684C10" w14:textId="0A3AC314" w:rsidR="009103C5" w:rsidRPr="00E1348B" w:rsidRDefault="009103C5" w:rsidP="00CC16DC">
      <w:pPr>
        <w:pStyle w:val="Default"/>
        <w:spacing w:after="56"/>
        <w:jc w:val="both"/>
        <w:rPr>
          <w:rFonts w:ascii="Bookman Old Style" w:hAnsi="Bookman Old Style" w:cstheme="minorHAnsi"/>
          <w:sz w:val="22"/>
          <w:szCs w:val="22"/>
        </w:rPr>
      </w:pPr>
    </w:p>
    <w:p w14:paraId="6089C255" w14:textId="510EB0E9" w:rsidR="009103C5" w:rsidRPr="00E1348B" w:rsidRDefault="009103C5" w:rsidP="009103C5">
      <w:pPr>
        <w:pStyle w:val="Default"/>
        <w:numPr>
          <w:ilvl w:val="0"/>
          <w:numId w:val="17"/>
        </w:numPr>
        <w:spacing w:after="56"/>
        <w:jc w:val="both"/>
        <w:rPr>
          <w:rFonts w:ascii="Bookman Old Style" w:hAnsi="Bookman Old Style" w:cstheme="minorHAnsi"/>
          <w:sz w:val="22"/>
          <w:szCs w:val="22"/>
        </w:rPr>
      </w:pPr>
      <w:r w:rsidRPr="00E1348B">
        <w:rPr>
          <w:rFonts w:ascii="Bookman Old Style" w:hAnsi="Bookman Old Style" w:cstheme="minorHAnsi"/>
          <w:sz w:val="22"/>
          <w:szCs w:val="22"/>
        </w:rPr>
        <w:t xml:space="preserve">Proposal </w:t>
      </w:r>
      <w:r w:rsidR="00AB43D2" w:rsidRPr="00E1348B">
        <w:rPr>
          <w:rFonts w:ascii="Bookman Old Style" w:hAnsi="Bookman Old Style" w:cstheme="minorHAnsi"/>
          <w:sz w:val="22"/>
          <w:szCs w:val="22"/>
        </w:rPr>
        <w:t>for SBI</w:t>
      </w:r>
      <w:r w:rsidRPr="00E1348B">
        <w:rPr>
          <w:rFonts w:ascii="Bookman Old Style" w:hAnsi="Bookman Old Style" w:cstheme="minorHAnsi"/>
          <w:sz w:val="22"/>
          <w:szCs w:val="22"/>
        </w:rPr>
        <w:t xml:space="preserve"> branch opening </w:t>
      </w:r>
      <w:r w:rsidR="00DE3706" w:rsidRPr="00E1348B">
        <w:rPr>
          <w:rFonts w:ascii="Bookman Old Style" w:hAnsi="Bookman Old Style" w:cstheme="minorHAnsi"/>
          <w:sz w:val="22"/>
          <w:szCs w:val="22"/>
        </w:rPr>
        <w:t xml:space="preserve">with ATM/ Internet banking/ Mobile </w:t>
      </w:r>
      <w:proofErr w:type="gramStart"/>
      <w:r w:rsidR="00DE3706" w:rsidRPr="00E1348B">
        <w:rPr>
          <w:rFonts w:ascii="Bookman Old Style" w:hAnsi="Bookman Old Style" w:cstheme="minorHAnsi"/>
          <w:sz w:val="22"/>
          <w:szCs w:val="22"/>
        </w:rPr>
        <w:t>banking  facilities</w:t>
      </w:r>
      <w:proofErr w:type="gramEnd"/>
      <w:r w:rsidR="00DE3706" w:rsidRPr="00E1348B">
        <w:rPr>
          <w:rFonts w:ascii="Bookman Old Style" w:hAnsi="Bookman Old Style" w:cstheme="minorHAnsi"/>
          <w:sz w:val="22"/>
          <w:szCs w:val="22"/>
        </w:rPr>
        <w:t xml:space="preserve"> </w:t>
      </w:r>
      <w:r w:rsidRPr="00E1348B">
        <w:rPr>
          <w:rFonts w:ascii="Bookman Old Style" w:hAnsi="Bookman Old Style" w:cstheme="minorHAnsi"/>
          <w:sz w:val="22"/>
          <w:szCs w:val="22"/>
        </w:rPr>
        <w:t xml:space="preserve">at </w:t>
      </w:r>
      <w:proofErr w:type="spellStart"/>
      <w:r w:rsidRPr="00E1348B">
        <w:rPr>
          <w:rFonts w:ascii="Bookman Old Style" w:hAnsi="Bookman Old Style" w:cstheme="minorHAnsi"/>
          <w:sz w:val="22"/>
          <w:szCs w:val="22"/>
        </w:rPr>
        <w:t>Sohiong</w:t>
      </w:r>
      <w:proofErr w:type="spellEnd"/>
      <w:r w:rsidRPr="00E1348B">
        <w:rPr>
          <w:rFonts w:ascii="Bookman Old Style" w:hAnsi="Bookman Old Style" w:cstheme="minorHAnsi"/>
          <w:sz w:val="22"/>
          <w:szCs w:val="22"/>
        </w:rPr>
        <w:t xml:space="preserve"> village, East Khasi Hills.</w:t>
      </w:r>
    </w:p>
    <w:p w14:paraId="3BA5C81E" w14:textId="77777777" w:rsidR="00C61907" w:rsidRPr="00E1348B" w:rsidRDefault="00C61907" w:rsidP="00C61907">
      <w:pPr>
        <w:pStyle w:val="Default"/>
        <w:spacing w:after="56"/>
        <w:ind w:left="720"/>
        <w:jc w:val="both"/>
        <w:rPr>
          <w:rFonts w:ascii="Bookman Old Style" w:hAnsi="Bookman Old Style" w:cstheme="minorHAnsi"/>
          <w:sz w:val="22"/>
          <w:szCs w:val="22"/>
        </w:rPr>
      </w:pPr>
    </w:p>
    <w:p w14:paraId="241D1E10" w14:textId="6E60EB89" w:rsidR="00D77120" w:rsidRPr="00E1348B" w:rsidRDefault="00D77120" w:rsidP="009103C5">
      <w:pPr>
        <w:pStyle w:val="Default"/>
        <w:numPr>
          <w:ilvl w:val="0"/>
          <w:numId w:val="17"/>
        </w:numPr>
        <w:spacing w:after="56"/>
        <w:jc w:val="both"/>
        <w:rPr>
          <w:rFonts w:ascii="Bookman Old Style" w:hAnsi="Bookman Old Style" w:cstheme="minorHAnsi"/>
          <w:sz w:val="22"/>
          <w:szCs w:val="22"/>
        </w:rPr>
      </w:pPr>
      <w:r w:rsidRPr="00E1348B">
        <w:rPr>
          <w:rFonts w:ascii="Bookman Old Style" w:hAnsi="Bookman Old Style" w:cstheme="minorHAnsi"/>
          <w:sz w:val="22"/>
          <w:szCs w:val="22"/>
        </w:rPr>
        <w:t>Protection to farmers in Livestock and Agri-Allied activities</w:t>
      </w:r>
      <w:r w:rsidR="00951BF3" w:rsidRPr="00E1348B">
        <w:rPr>
          <w:rFonts w:ascii="Bookman Old Style" w:hAnsi="Bookman Old Style" w:cstheme="minorHAnsi"/>
          <w:sz w:val="22"/>
          <w:szCs w:val="22"/>
        </w:rPr>
        <w:t xml:space="preserve"> through Insurance.</w:t>
      </w:r>
    </w:p>
    <w:p w14:paraId="7DF5D632" w14:textId="77777777" w:rsidR="009103C5" w:rsidRPr="00E1348B" w:rsidRDefault="009103C5" w:rsidP="009103C5">
      <w:pPr>
        <w:pStyle w:val="Default"/>
        <w:spacing w:after="56"/>
        <w:ind w:left="720"/>
        <w:jc w:val="both"/>
        <w:rPr>
          <w:rFonts w:ascii="Bookman Old Style" w:hAnsi="Bookman Old Style" w:cstheme="minorHAnsi"/>
          <w:sz w:val="22"/>
          <w:szCs w:val="22"/>
        </w:rPr>
      </w:pPr>
    </w:p>
    <w:p w14:paraId="5716D33B" w14:textId="77777777" w:rsidR="00EF1430" w:rsidRPr="00EF1430" w:rsidRDefault="00EF1430" w:rsidP="00EF1430">
      <w:pPr>
        <w:pStyle w:val="Default"/>
        <w:numPr>
          <w:ilvl w:val="0"/>
          <w:numId w:val="17"/>
        </w:numPr>
        <w:spacing w:after="56"/>
        <w:rPr>
          <w:rFonts w:ascii="Bookman Old Style" w:hAnsi="Bookman Old Style" w:cstheme="minorHAnsi"/>
          <w:sz w:val="22"/>
          <w:szCs w:val="22"/>
        </w:rPr>
      </w:pPr>
      <w:r w:rsidRPr="00EF1430">
        <w:rPr>
          <w:rFonts w:ascii="Bookman Old Style" w:hAnsi="Bookman Old Style" w:cstheme="minorHAnsi"/>
          <w:b/>
          <w:bCs/>
          <w:sz w:val="22"/>
          <w:szCs w:val="22"/>
          <w:u w:val="single"/>
        </w:rPr>
        <w:t>Fund Transfer to DDO’s bank accounts for 2023-</w:t>
      </w:r>
      <w:proofErr w:type="gramStart"/>
      <w:r w:rsidRPr="00EF1430">
        <w:rPr>
          <w:rFonts w:ascii="Bookman Old Style" w:hAnsi="Bookman Old Style" w:cstheme="minorHAnsi"/>
          <w:b/>
          <w:bCs/>
          <w:sz w:val="22"/>
          <w:szCs w:val="22"/>
          <w:u w:val="single"/>
        </w:rPr>
        <w:t xml:space="preserve">24 </w:t>
      </w:r>
      <w:r w:rsidRPr="00EF1430">
        <w:rPr>
          <w:rFonts w:ascii="Bookman Old Style" w:hAnsi="Bookman Old Style" w:cstheme="minorHAnsi"/>
          <w:sz w:val="22"/>
          <w:szCs w:val="22"/>
        </w:rPr>
        <w:t>:</w:t>
      </w:r>
      <w:proofErr w:type="gramEnd"/>
      <w:r w:rsidRPr="00EF1430">
        <w:rPr>
          <w:rFonts w:ascii="Bookman Old Style" w:hAnsi="Bookman Old Style" w:cstheme="minorHAnsi"/>
          <w:sz w:val="22"/>
          <w:szCs w:val="22"/>
        </w:rPr>
        <w:t xml:space="preserve"> Finance Department, Govt of Meghalaya is requested to appraise the house on the unspent balances lying in DDO accounts.</w:t>
      </w:r>
    </w:p>
    <w:p w14:paraId="36637EB5" w14:textId="43B76373" w:rsidR="00EF1430" w:rsidRPr="006B7F11" w:rsidRDefault="00EF1430" w:rsidP="004E4E26">
      <w:pPr>
        <w:pStyle w:val="Default"/>
        <w:numPr>
          <w:ilvl w:val="0"/>
          <w:numId w:val="17"/>
        </w:numPr>
        <w:spacing w:after="56"/>
        <w:jc w:val="both"/>
        <w:rPr>
          <w:rFonts w:ascii="Bookman Old Style" w:hAnsi="Bookman Old Style" w:cstheme="minorHAnsi"/>
          <w:sz w:val="22"/>
          <w:szCs w:val="22"/>
        </w:rPr>
      </w:pPr>
      <w:r w:rsidRPr="00EF1430">
        <w:rPr>
          <w:rFonts w:ascii="Bookman Old Style" w:eastAsiaTheme="minorEastAsia" w:hAnsi="Bookman Old Style" w:cs="Calibri"/>
          <w:color w:val="000000" w:themeColor="text1"/>
          <w:kern w:val="24"/>
          <w:sz w:val="22"/>
          <w:szCs w:val="22"/>
        </w:rPr>
        <w:t>Meghalaya Urban Development Agency to appraise the house on SEP DAY-NULM and the paisa portal platform for processing interest subvention</w:t>
      </w:r>
      <w:r w:rsidR="009051AF">
        <w:rPr>
          <w:rFonts w:ascii="Bookman Old Style" w:eastAsiaTheme="minorEastAsia" w:hAnsi="Bookman Old Style" w:cs="Calibri"/>
          <w:color w:val="000000" w:themeColor="text1"/>
          <w:kern w:val="24"/>
          <w:sz w:val="22"/>
          <w:szCs w:val="22"/>
        </w:rPr>
        <w:t>.</w:t>
      </w:r>
    </w:p>
    <w:p w14:paraId="6D6F0439" w14:textId="440BF4EA" w:rsidR="006B7F11" w:rsidRPr="009B0B35" w:rsidRDefault="006B7F11" w:rsidP="004E4E26">
      <w:pPr>
        <w:pStyle w:val="Default"/>
        <w:numPr>
          <w:ilvl w:val="0"/>
          <w:numId w:val="17"/>
        </w:numPr>
        <w:spacing w:after="56"/>
        <w:jc w:val="both"/>
        <w:rPr>
          <w:rFonts w:ascii="Bookman Old Style" w:hAnsi="Bookman Old Style" w:cstheme="minorHAnsi"/>
          <w:sz w:val="22"/>
          <w:szCs w:val="22"/>
        </w:rPr>
      </w:pPr>
      <w:r>
        <w:rPr>
          <w:rFonts w:ascii="Bookman Old Style" w:eastAsiaTheme="minorEastAsia" w:hAnsi="Bookman Old Style" w:cs="Calibri"/>
          <w:color w:val="000000" w:themeColor="text1"/>
          <w:kern w:val="24"/>
          <w:sz w:val="22"/>
          <w:szCs w:val="22"/>
        </w:rPr>
        <w:t xml:space="preserve">The ACP Target for 2024-25 is fixed for Rs.3230.00 </w:t>
      </w:r>
      <w:proofErr w:type="gramStart"/>
      <w:r>
        <w:rPr>
          <w:rFonts w:ascii="Bookman Old Style" w:eastAsiaTheme="minorEastAsia" w:hAnsi="Bookman Old Style" w:cs="Calibri"/>
          <w:color w:val="000000" w:themeColor="text1"/>
          <w:kern w:val="24"/>
          <w:sz w:val="22"/>
          <w:szCs w:val="22"/>
        </w:rPr>
        <w:t>Crores</w:t>
      </w:r>
      <w:proofErr w:type="gramEnd"/>
    </w:p>
    <w:p w14:paraId="7002BA44" w14:textId="33B0BAD0" w:rsidR="009B0B35" w:rsidRDefault="009B0B35" w:rsidP="009B0B35">
      <w:pPr>
        <w:pStyle w:val="Default"/>
        <w:spacing w:after="56"/>
        <w:jc w:val="both"/>
        <w:rPr>
          <w:rFonts w:ascii="Bookman Old Style" w:eastAsiaTheme="minorEastAsia" w:hAnsi="Bookman Old Style" w:cs="Calibri"/>
          <w:color w:val="000000" w:themeColor="text1"/>
          <w:kern w:val="24"/>
          <w:sz w:val="22"/>
          <w:szCs w:val="22"/>
        </w:rPr>
      </w:pPr>
    </w:p>
    <w:p w14:paraId="16ADA8D2" w14:textId="60351CF2" w:rsidR="00A722EB" w:rsidRDefault="00A722EB" w:rsidP="00A722EB">
      <w:pPr>
        <w:pStyle w:val="Default"/>
        <w:spacing w:after="56"/>
        <w:jc w:val="both"/>
        <w:rPr>
          <w:rFonts w:ascii="Bookman Old Style" w:hAnsi="Bookman Old Style" w:cstheme="minorHAnsi"/>
          <w:sz w:val="22"/>
          <w:szCs w:val="22"/>
          <w:u w:val="single"/>
          <w:lang w:val="en-IN"/>
        </w:rPr>
      </w:pPr>
    </w:p>
    <w:p w14:paraId="70A467CC" w14:textId="6E2EEEEC" w:rsidR="00A722EB" w:rsidRDefault="00A722EB" w:rsidP="00A722EB">
      <w:pPr>
        <w:pStyle w:val="Default"/>
        <w:spacing w:after="56"/>
        <w:jc w:val="both"/>
        <w:rPr>
          <w:rFonts w:ascii="Bookman Old Style" w:hAnsi="Bookman Old Style" w:cstheme="minorHAnsi"/>
          <w:sz w:val="22"/>
          <w:szCs w:val="22"/>
          <w:u w:val="single"/>
          <w:lang w:val="en-IN"/>
        </w:rPr>
      </w:pPr>
    </w:p>
    <w:p w14:paraId="1990D0A4" w14:textId="77777777" w:rsidR="00A722EB" w:rsidRDefault="00A722EB" w:rsidP="00A722EB">
      <w:pPr>
        <w:pStyle w:val="Default"/>
        <w:spacing w:after="56"/>
        <w:jc w:val="both"/>
        <w:rPr>
          <w:rFonts w:ascii="Bookman Old Style" w:hAnsi="Bookman Old Style" w:cstheme="minorHAnsi"/>
          <w:sz w:val="22"/>
          <w:szCs w:val="22"/>
          <w:u w:val="single"/>
          <w:lang w:val="en-IN"/>
        </w:rPr>
      </w:pPr>
    </w:p>
    <w:p w14:paraId="65D022AA" w14:textId="7CCEBBD4" w:rsidR="00A722EB" w:rsidRDefault="00A722EB" w:rsidP="00A722EB">
      <w:pPr>
        <w:pStyle w:val="Default"/>
        <w:spacing w:after="56"/>
        <w:jc w:val="both"/>
        <w:rPr>
          <w:rFonts w:ascii="Bookman Old Style" w:hAnsi="Bookman Old Style" w:cstheme="minorHAnsi"/>
          <w:sz w:val="22"/>
          <w:szCs w:val="22"/>
          <w:u w:val="single"/>
          <w:lang w:val="en-IN"/>
        </w:rPr>
      </w:pPr>
    </w:p>
    <w:p w14:paraId="2208BFAF" w14:textId="44AE663B" w:rsidR="00A722EB" w:rsidRDefault="00A722EB" w:rsidP="00A722EB">
      <w:pPr>
        <w:pStyle w:val="Default"/>
        <w:spacing w:after="56"/>
        <w:jc w:val="both"/>
        <w:rPr>
          <w:rFonts w:ascii="Bookman Old Style" w:hAnsi="Bookman Old Style" w:cstheme="minorHAnsi"/>
          <w:sz w:val="22"/>
          <w:szCs w:val="22"/>
          <w:u w:val="single"/>
          <w:lang w:val="en-IN"/>
        </w:rPr>
      </w:pPr>
    </w:p>
    <w:p w14:paraId="7194AE1D" w14:textId="6FE86FB7" w:rsidR="00A722EB" w:rsidRDefault="00A722EB" w:rsidP="00A722EB">
      <w:pPr>
        <w:pStyle w:val="Default"/>
        <w:spacing w:after="56"/>
        <w:jc w:val="both"/>
        <w:rPr>
          <w:rFonts w:ascii="Bookman Old Style" w:hAnsi="Bookman Old Style" w:cstheme="minorHAnsi"/>
          <w:sz w:val="22"/>
          <w:szCs w:val="22"/>
          <w:u w:val="single"/>
          <w:lang w:val="en-IN"/>
        </w:rPr>
      </w:pPr>
    </w:p>
    <w:p w14:paraId="4312AFF3" w14:textId="3EF4C97B" w:rsidR="00A722EB" w:rsidRDefault="00A722EB" w:rsidP="00A722EB">
      <w:pPr>
        <w:pStyle w:val="Default"/>
        <w:spacing w:after="56"/>
        <w:jc w:val="both"/>
        <w:rPr>
          <w:rFonts w:ascii="Bookman Old Style" w:hAnsi="Bookman Old Style" w:cstheme="minorHAnsi"/>
          <w:sz w:val="22"/>
          <w:szCs w:val="22"/>
          <w:u w:val="single"/>
          <w:lang w:val="en-IN"/>
        </w:rPr>
      </w:pPr>
    </w:p>
    <w:p w14:paraId="4FE2431B" w14:textId="36355154" w:rsidR="00A722EB" w:rsidRDefault="00A722EB" w:rsidP="00A722EB">
      <w:pPr>
        <w:pStyle w:val="Default"/>
        <w:spacing w:after="56"/>
        <w:jc w:val="both"/>
        <w:rPr>
          <w:rFonts w:ascii="Bookman Old Style" w:hAnsi="Bookman Old Style" w:cstheme="minorHAnsi"/>
          <w:sz w:val="22"/>
          <w:szCs w:val="22"/>
          <w:u w:val="single"/>
          <w:lang w:val="en-IN"/>
        </w:rPr>
      </w:pPr>
    </w:p>
    <w:p w14:paraId="367DDA49" w14:textId="152BE309" w:rsidR="00A722EB" w:rsidRDefault="00A722EB" w:rsidP="00A722EB">
      <w:pPr>
        <w:pStyle w:val="Default"/>
        <w:spacing w:after="56"/>
        <w:jc w:val="both"/>
        <w:rPr>
          <w:rFonts w:ascii="Bookman Old Style" w:hAnsi="Bookman Old Style" w:cstheme="minorHAnsi"/>
          <w:sz w:val="22"/>
          <w:szCs w:val="22"/>
          <w:u w:val="single"/>
          <w:lang w:val="en-IN"/>
        </w:rPr>
      </w:pPr>
    </w:p>
    <w:p w14:paraId="4FB192CE" w14:textId="6A59CE10" w:rsidR="00A722EB" w:rsidRDefault="00A722EB" w:rsidP="00A722EB">
      <w:pPr>
        <w:pStyle w:val="Default"/>
        <w:spacing w:after="56"/>
        <w:jc w:val="both"/>
        <w:rPr>
          <w:rFonts w:ascii="Bookman Old Style" w:hAnsi="Bookman Old Style" w:cstheme="minorHAnsi"/>
          <w:sz w:val="22"/>
          <w:szCs w:val="22"/>
          <w:u w:val="single"/>
          <w:lang w:val="en-IN"/>
        </w:rPr>
      </w:pPr>
    </w:p>
    <w:p w14:paraId="124324DD" w14:textId="34E9FF16" w:rsidR="00A722EB" w:rsidRDefault="00A722EB" w:rsidP="00A722EB">
      <w:pPr>
        <w:pStyle w:val="Default"/>
        <w:spacing w:after="56"/>
        <w:jc w:val="both"/>
        <w:rPr>
          <w:rFonts w:ascii="Bookman Old Style" w:hAnsi="Bookman Old Style" w:cstheme="minorHAnsi"/>
          <w:sz w:val="22"/>
          <w:szCs w:val="22"/>
          <w:u w:val="single"/>
          <w:lang w:val="en-IN"/>
        </w:rPr>
      </w:pPr>
    </w:p>
    <w:p w14:paraId="0A4D0845" w14:textId="3CB8B435" w:rsidR="0057291A" w:rsidRPr="00A722EB" w:rsidRDefault="00CB7BA1" w:rsidP="00B1153E">
      <w:pPr>
        <w:pStyle w:val="Default"/>
        <w:numPr>
          <w:ilvl w:val="0"/>
          <w:numId w:val="17"/>
        </w:numPr>
        <w:spacing w:after="56"/>
        <w:jc w:val="both"/>
        <w:rPr>
          <w:rFonts w:ascii="Bookman Old Style" w:hAnsi="Bookman Old Style" w:cstheme="minorHAnsi"/>
          <w:sz w:val="22"/>
          <w:szCs w:val="22"/>
          <w:u w:val="single"/>
          <w:lang w:val="en-IN"/>
        </w:rPr>
      </w:pPr>
      <w:r w:rsidRPr="00CB7BA1">
        <w:rPr>
          <w:rFonts w:ascii="Bookman Old Style" w:hAnsi="Bookman Old Style" w:cstheme="minorHAnsi"/>
          <w:sz w:val="22"/>
          <w:szCs w:val="22"/>
          <w:u w:val="single"/>
          <w:lang w:val="en-IN"/>
        </w:rPr>
        <w:lastRenderedPageBreak/>
        <w:t xml:space="preserve">Matrix </w:t>
      </w:r>
      <w:proofErr w:type="gramStart"/>
      <w:r w:rsidRPr="00CB7BA1">
        <w:rPr>
          <w:rFonts w:ascii="Bookman Old Style" w:hAnsi="Bookman Old Style" w:cstheme="minorHAnsi"/>
          <w:sz w:val="22"/>
          <w:szCs w:val="22"/>
          <w:u w:val="single"/>
          <w:lang w:val="en-IN"/>
        </w:rPr>
        <w:t>Analysis</w:t>
      </w:r>
      <w:r w:rsidR="00A722EB" w:rsidRPr="00A722EB">
        <w:rPr>
          <w:rFonts w:ascii="Bookman Old Style" w:hAnsi="Bookman Old Style" w:cstheme="minorHAnsi"/>
          <w:sz w:val="22"/>
          <w:szCs w:val="22"/>
          <w:u w:val="single"/>
          <w:lang w:val="en-IN"/>
        </w:rPr>
        <w:t xml:space="preserve"> :</w:t>
      </w:r>
      <w:proofErr w:type="gramEnd"/>
    </w:p>
    <w:p w14:paraId="4B56F08E" w14:textId="77777777" w:rsidR="0057291A" w:rsidRDefault="0057291A" w:rsidP="0057291A">
      <w:pPr>
        <w:pStyle w:val="Default"/>
        <w:spacing w:after="56"/>
        <w:jc w:val="both"/>
        <w:rPr>
          <w:rFonts w:ascii="Bookman Old Style" w:hAnsi="Bookman Old Style" w:cstheme="minorHAnsi"/>
          <w:sz w:val="22"/>
          <w:szCs w:val="22"/>
          <w:u w:val="single"/>
          <w:lang w:val="en-IN"/>
        </w:rPr>
      </w:pPr>
    </w:p>
    <w:tbl>
      <w:tblPr>
        <w:tblW w:w="12832" w:type="dxa"/>
        <w:tblLook w:val="04A0" w:firstRow="1" w:lastRow="0" w:firstColumn="1" w:lastColumn="0" w:noHBand="0" w:noVBand="1"/>
      </w:tblPr>
      <w:tblGrid>
        <w:gridCol w:w="1192"/>
        <w:gridCol w:w="1438"/>
        <w:gridCol w:w="999"/>
        <w:gridCol w:w="1250"/>
        <w:gridCol w:w="966"/>
        <w:gridCol w:w="1170"/>
        <w:gridCol w:w="1080"/>
        <w:gridCol w:w="1080"/>
        <w:gridCol w:w="1740"/>
        <w:gridCol w:w="1123"/>
        <w:gridCol w:w="794"/>
      </w:tblGrid>
      <w:tr w:rsidR="00531A51" w:rsidRPr="00531A51" w14:paraId="7F4E4DB0" w14:textId="77777777" w:rsidTr="00531A51">
        <w:trPr>
          <w:trHeight w:val="645"/>
        </w:trPr>
        <w:tc>
          <w:tcPr>
            <w:tcW w:w="3629" w:type="dxa"/>
            <w:gridSpan w:val="3"/>
            <w:tcBorders>
              <w:top w:val="single" w:sz="4" w:space="0" w:color="auto"/>
              <w:left w:val="single" w:sz="4" w:space="0" w:color="auto"/>
              <w:bottom w:val="single" w:sz="4" w:space="0" w:color="auto"/>
              <w:right w:val="single" w:sz="4" w:space="0" w:color="000000"/>
            </w:tcBorders>
            <w:shd w:val="clear" w:color="000000" w:fill="C9C9C9"/>
            <w:vAlign w:val="center"/>
            <w:hideMark/>
          </w:tcPr>
          <w:p w14:paraId="5AF034B7" w14:textId="77777777" w:rsidR="00531A51" w:rsidRPr="00531A51" w:rsidRDefault="00531A51" w:rsidP="00531A51">
            <w:pPr>
              <w:jc w:val="center"/>
              <w:rPr>
                <w:rFonts w:ascii="Calibri" w:hAnsi="Calibri" w:cs="Calibri"/>
                <w:b/>
                <w:bCs/>
                <w:color w:val="000000"/>
                <w:sz w:val="22"/>
                <w:szCs w:val="22"/>
              </w:rPr>
            </w:pPr>
            <w:r w:rsidRPr="00531A51">
              <w:rPr>
                <w:rFonts w:ascii="Calibri" w:hAnsi="Calibri" w:cs="Calibri"/>
                <w:b/>
                <w:bCs/>
                <w:color w:val="000000"/>
                <w:sz w:val="22"/>
                <w:szCs w:val="22"/>
              </w:rPr>
              <w:t>Parameter/ Group</w:t>
            </w:r>
          </w:p>
        </w:tc>
        <w:tc>
          <w:tcPr>
            <w:tcW w:w="1250" w:type="dxa"/>
            <w:tcBorders>
              <w:top w:val="single" w:sz="4" w:space="0" w:color="auto"/>
              <w:left w:val="nil"/>
              <w:bottom w:val="single" w:sz="4" w:space="0" w:color="auto"/>
              <w:right w:val="single" w:sz="4" w:space="0" w:color="auto"/>
            </w:tcBorders>
            <w:shd w:val="clear" w:color="000000" w:fill="B4C6E7"/>
            <w:vAlign w:val="bottom"/>
            <w:hideMark/>
          </w:tcPr>
          <w:p w14:paraId="4C234152" w14:textId="77777777" w:rsidR="00531A51" w:rsidRPr="00531A51" w:rsidRDefault="00531A51" w:rsidP="00531A51">
            <w:pPr>
              <w:jc w:val="center"/>
              <w:rPr>
                <w:rFonts w:ascii="Calibri" w:hAnsi="Calibri" w:cs="Calibri"/>
                <w:b/>
                <w:bCs/>
                <w:color w:val="000000"/>
                <w:sz w:val="22"/>
                <w:szCs w:val="22"/>
              </w:rPr>
            </w:pPr>
            <w:r w:rsidRPr="00531A51">
              <w:rPr>
                <w:rFonts w:ascii="Calibri" w:hAnsi="Calibri" w:cs="Calibri"/>
                <w:b/>
                <w:bCs/>
                <w:color w:val="000000"/>
                <w:sz w:val="22"/>
                <w:szCs w:val="22"/>
              </w:rPr>
              <w:t>MAXIMUM SCORE</w:t>
            </w:r>
          </w:p>
        </w:tc>
        <w:tc>
          <w:tcPr>
            <w:tcW w:w="7953" w:type="dxa"/>
            <w:gridSpan w:val="7"/>
            <w:tcBorders>
              <w:top w:val="single" w:sz="4" w:space="0" w:color="auto"/>
              <w:left w:val="nil"/>
              <w:bottom w:val="single" w:sz="4" w:space="0" w:color="auto"/>
              <w:right w:val="single" w:sz="4" w:space="0" w:color="auto"/>
            </w:tcBorders>
            <w:shd w:val="clear" w:color="000000" w:fill="FFD5FD"/>
            <w:noWrap/>
            <w:vAlign w:val="center"/>
            <w:hideMark/>
          </w:tcPr>
          <w:p w14:paraId="7F8DD5C1" w14:textId="77777777" w:rsidR="00531A51" w:rsidRPr="00531A51" w:rsidRDefault="00531A51" w:rsidP="00531A51">
            <w:pPr>
              <w:jc w:val="center"/>
              <w:rPr>
                <w:rFonts w:ascii="Calibri" w:hAnsi="Calibri" w:cs="Calibri"/>
                <w:b/>
                <w:bCs/>
                <w:color w:val="000000"/>
                <w:sz w:val="22"/>
                <w:szCs w:val="22"/>
              </w:rPr>
            </w:pPr>
            <w:r w:rsidRPr="00531A51">
              <w:rPr>
                <w:rFonts w:ascii="Calibri" w:hAnsi="Calibri" w:cs="Calibri"/>
                <w:b/>
                <w:bCs/>
                <w:color w:val="000000"/>
                <w:sz w:val="22"/>
                <w:szCs w:val="22"/>
              </w:rPr>
              <w:t>CALCULATION CRITERIA</w:t>
            </w:r>
          </w:p>
        </w:tc>
      </w:tr>
      <w:tr w:rsidR="00531A51" w:rsidRPr="00531A51" w14:paraId="5DAA33E2" w14:textId="77777777" w:rsidTr="00531A51">
        <w:trPr>
          <w:trHeight w:val="300"/>
        </w:trPr>
        <w:tc>
          <w:tcPr>
            <w:tcW w:w="1192" w:type="dxa"/>
            <w:vMerge w:val="restart"/>
            <w:tcBorders>
              <w:top w:val="nil"/>
              <w:left w:val="single" w:sz="4" w:space="0" w:color="auto"/>
              <w:bottom w:val="single" w:sz="4" w:space="0" w:color="auto"/>
              <w:right w:val="single" w:sz="4" w:space="0" w:color="auto"/>
            </w:tcBorders>
            <w:shd w:val="clear" w:color="000000" w:fill="FFF2CC"/>
            <w:noWrap/>
            <w:vAlign w:val="center"/>
            <w:hideMark/>
          </w:tcPr>
          <w:p w14:paraId="7A074D73"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BASIC</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05332001"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SHARE OF NETWORK</w:t>
            </w:r>
          </w:p>
        </w:tc>
        <w:tc>
          <w:tcPr>
            <w:tcW w:w="999" w:type="dxa"/>
            <w:tcBorders>
              <w:top w:val="nil"/>
              <w:left w:val="nil"/>
              <w:bottom w:val="single" w:sz="4" w:space="0" w:color="auto"/>
              <w:right w:val="single" w:sz="4" w:space="0" w:color="auto"/>
            </w:tcBorders>
            <w:shd w:val="clear" w:color="auto" w:fill="auto"/>
            <w:noWrap/>
            <w:vAlign w:val="center"/>
            <w:hideMark/>
          </w:tcPr>
          <w:p w14:paraId="155F7725"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BRANCH</w:t>
            </w:r>
          </w:p>
        </w:tc>
        <w:tc>
          <w:tcPr>
            <w:tcW w:w="1250" w:type="dxa"/>
            <w:tcBorders>
              <w:top w:val="nil"/>
              <w:left w:val="nil"/>
              <w:bottom w:val="single" w:sz="4" w:space="0" w:color="auto"/>
              <w:right w:val="single" w:sz="4" w:space="0" w:color="auto"/>
            </w:tcBorders>
            <w:shd w:val="clear" w:color="auto" w:fill="auto"/>
            <w:noWrap/>
            <w:vAlign w:val="center"/>
            <w:hideMark/>
          </w:tcPr>
          <w:p w14:paraId="0A6A837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w:t>
            </w:r>
          </w:p>
        </w:tc>
        <w:tc>
          <w:tcPr>
            <w:tcW w:w="966" w:type="dxa"/>
            <w:tcBorders>
              <w:top w:val="nil"/>
              <w:left w:val="nil"/>
              <w:bottom w:val="single" w:sz="4" w:space="0" w:color="auto"/>
              <w:right w:val="single" w:sz="4" w:space="0" w:color="auto"/>
            </w:tcBorders>
            <w:shd w:val="clear" w:color="auto" w:fill="auto"/>
            <w:noWrap/>
            <w:vAlign w:val="center"/>
            <w:hideMark/>
          </w:tcPr>
          <w:p w14:paraId="33410D9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&lt;3%-0</w:t>
            </w:r>
          </w:p>
        </w:tc>
        <w:tc>
          <w:tcPr>
            <w:tcW w:w="1170" w:type="dxa"/>
            <w:tcBorders>
              <w:top w:val="nil"/>
              <w:left w:val="nil"/>
              <w:bottom w:val="single" w:sz="4" w:space="0" w:color="auto"/>
              <w:right w:val="single" w:sz="4" w:space="0" w:color="auto"/>
            </w:tcBorders>
            <w:shd w:val="clear" w:color="auto" w:fill="auto"/>
            <w:noWrap/>
            <w:vAlign w:val="center"/>
            <w:hideMark/>
          </w:tcPr>
          <w:p w14:paraId="61B44D7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&gt;3%-&lt;5%-2</w:t>
            </w:r>
          </w:p>
        </w:tc>
        <w:tc>
          <w:tcPr>
            <w:tcW w:w="1080" w:type="dxa"/>
            <w:tcBorders>
              <w:top w:val="nil"/>
              <w:left w:val="nil"/>
              <w:bottom w:val="single" w:sz="4" w:space="0" w:color="auto"/>
              <w:right w:val="single" w:sz="4" w:space="0" w:color="auto"/>
            </w:tcBorders>
            <w:shd w:val="clear" w:color="auto" w:fill="auto"/>
            <w:noWrap/>
            <w:vAlign w:val="center"/>
            <w:hideMark/>
          </w:tcPr>
          <w:p w14:paraId="5D0DFEF1"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5%-10%-3</w:t>
            </w:r>
          </w:p>
        </w:tc>
        <w:tc>
          <w:tcPr>
            <w:tcW w:w="1080" w:type="dxa"/>
            <w:tcBorders>
              <w:top w:val="nil"/>
              <w:left w:val="nil"/>
              <w:bottom w:val="single" w:sz="4" w:space="0" w:color="auto"/>
              <w:right w:val="single" w:sz="4" w:space="0" w:color="auto"/>
            </w:tcBorders>
            <w:shd w:val="clear" w:color="auto" w:fill="auto"/>
            <w:noWrap/>
            <w:vAlign w:val="center"/>
            <w:hideMark/>
          </w:tcPr>
          <w:p w14:paraId="7CFA3C6A"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&gt;10%-5</w:t>
            </w:r>
          </w:p>
        </w:tc>
        <w:tc>
          <w:tcPr>
            <w:tcW w:w="365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6EC98A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 </w:t>
            </w:r>
          </w:p>
        </w:tc>
      </w:tr>
      <w:tr w:rsidR="00531A51" w:rsidRPr="00531A51" w14:paraId="2377A7D2" w14:textId="77777777" w:rsidTr="00531A51">
        <w:trPr>
          <w:trHeight w:val="300"/>
        </w:trPr>
        <w:tc>
          <w:tcPr>
            <w:tcW w:w="1192" w:type="dxa"/>
            <w:vMerge/>
            <w:tcBorders>
              <w:top w:val="nil"/>
              <w:left w:val="single" w:sz="4" w:space="0" w:color="auto"/>
              <w:bottom w:val="single" w:sz="4" w:space="0" w:color="auto"/>
              <w:right w:val="single" w:sz="4" w:space="0" w:color="auto"/>
            </w:tcBorders>
            <w:vAlign w:val="center"/>
            <w:hideMark/>
          </w:tcPr>
          <w:p w14:paraId="65955BC9" w14:textId="77777777" w:rsidR="00531A51" w:rsidRPr="00531A51" w:rsidRDefault="00531A51" w:rsidP="00531A51">
            <w:pPr>
              <w:rPr>
                <w:rFonts w:ascii="Calibri" w:hAnsi="Calibri" w:cs="Calibri"/>
                <w:color w:val="000000"/>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2DEF236F" w14:textId="77777777" w:rsidR="00531A51" w:rsidRPr="00531A51" w:rsidRDefault="00531A51" w:rsidP="00531A51">
            <w:pPr>
              <w:rPr>
                <w:rFonts w:ascii="Calibri" w:hAnsi="Calibri" w:cs="Calibri"/>
                <w:color w:val="000000"/>
                <w:sz w:val="20"/>
                <w:szCs w:val="20"/>
              </w:rPr>
            </w:pPr>
          </w:p>
        </w:tc>
        <w:tc>
          <w:tcPr>
            <w:tcW w:w="999" w:type="dxa"/>
            <w:tcBorders>
              <w:top w:val="nil"/>
              <w:left w:val="nil"/>
              <w:bottom w:val="single" w:sz="4" w:space="0" w:color="auto"/>
              <w:right w:val="single" w:sz="4" w:space="0" w:color="auto"/>
            </w:tcBorders>
            <w:shd w:val="clear" w:color="auto" w:fill="auto"/>
            <w:noWrap/>
            <w:vAlign w:val="center"/>
            <w:hideMark/>
          </w:tcPr>
          <w:p w14:paraId="4A2F250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ATM</w:t>
            </w:r>
          </w:p>
        </w:tc>
        <w:tc>
          <w:tcPr>
            <w:tcW w:w="1250" w:type="dxa"/>
            <w:tcBorders>
              <w:top w:val="nil"/>
              <w:left w:val="nil"/>
              <w:bottom w:val="single" w:sz="4" w:space="0" w:color="auto"/>
              <w:right w:val="single" w:sz="4" w:space="0" w:color="auto"/>
            </w:tcBorders>
            <w:shd w:val="clear" w:color="auto" w:fill="auto"/>
            <w:noWrap/>
            <w:vAlign w:val="center"/>
            <w:hideMark/>
          </w:tcPr>
          <w:p w14:paraId="0DAB5C6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2.5</w:t>
            </w:r>
          </w:p>
        </w:tc>
        <w:tc>
          <w:tcPr>
            <w:tcW w:w="966" w:type="dxa"/>
            <w:tcBorders>
              <w:top w:val="nil"/>
              <w:left w:val="nil"/>
              <w:bottom w:val="single" w:sz="4" w:space="0" w:color="auto"/>
              <w:right w:val="single" w:sz="4" w:space="0" w:color="auto"/>
            </w:tcBorders>
            <w:shd w:val="clear" w:color="auto" w:fill="auto"/>
            <w:noWrap/>
            <w:vAlign w:val="center"/>
            <w:hideMark/>
          </w:tcPr>
          <w:p w14:paraId="02038D85"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&lt;3%-0</w:t>
            </w:r>
          </w:p>
        </w:tc>
        <w:tc>
          <w:tcPr>
            <w:tcW w:w="1170" w:type="dxa"/>
            <w:tcBorders>
              <w:top w:val="nil"/>
              <w:left w:val="nil"/>
              <w:bottom w:val="single" w:sz="4" w:space="0" w:color="auto"/>
              <w:right w:val="single" w:sz="4" w:space="0" w:color="auto"/>
            </w:tcBorders>
            <w:shd w:val="clear" w:color="auto" w:fill="auto"/>
            <w:noWrap/>
            <w:vAlign w:val="center"/>
            <w:hideMark/>
          </w:tcPr>
          <w:p w14:paraId="5D58D519"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&gt;3%-&lt;5%-1</w:t>
            </w:r>
          </w:p>
        </w:tc>
        <w:tc>
          <w:tcPr>
            <w:tcW w:w="1080" w:type="dxa"/>
            <w:tcBorders>
              <w:top w:val="nil"/>
              <w:left w:val="nil"/>
              <w:bottom w:val="single" w:sz="4" w:space="0" w:color="auto"/>
              <w:right w:val="single" w:sz="4" w:space="0" w:color="auto"/>
            </w:tcBorders>
            <w:shd w:val="clear" w:color="auto" w:fill="auto"/>
            <w:noWrap/>
            <w:vAlign w:val="center"/>
            <w:hideMark/>
          </w:tcPr>
          <w:p w14:paraId="33F3F94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5%-10%-1.50</w:t>
            </w:r>
          </w:p>
        </w:tc>
        <w:tc>
          <w:tcPr>
            <w:tcW w:w="1080" w:type="dxa"/>
            <w:tcBorders>
              <w:top w:val="nil"/>
              <w:left w:val="nil"/>
              <w:bottom w:val="single" w:sz="4" w:space="0" w:color="auto"/>
              <w:right w:val="single" w:sz="4" w:space="0" w:color="auto"/>
            </w:tcBorders>
            <w:shd w:val="clear" w:color="auto" w:fill="auto"/>
            <w:noWrap/>
            <w:vAlign w:val="center"/>
            <w:hideMark/>
          </w:tcPr>
          <w:p w14:paraId="31ADDC93"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&gt;10%-2.50</w:t>
            </w:r>
          </w:p>
        </w:tc>
        <w:tc>
          <w:tcPr>
            <w:tcW w:w="3657" w:type="dxa"/>
            <w:gridSpan w:val="3"/>
            <w:vMerge/>
            <w:tcBorders>
              <w:top w:val="nil"/>
              <w:left w:val="nil"/>
              <w:bottom w:val="single" w:sz="4" w:space="0" w:color="auto"/>
              <w:right w:val="single" w:sz="4" w:space="0" w:color="auto"/>
            </w:tcBorders>
            <w:vAlign w:val="center"/>
            <w:hideMark/>
          </w:tcPr>
          <w:p w14:paraId="75F3C273" w14:textId="77777777" w:rsidR="00531A51" w:rsidRPr="00531A51" w:rsidRDefault="00531A51" w:rsidP="00531A51">
            <w:pPr>
              <w:rPr>
                <w:rFonts w:ascii="Calibri" w:hAnsi="Calibri" w:cs="Calibri"/>
                <w:color w:val="000000"/>
                <w:sz w:val="20"/>
                <w:szCs w:val="20"/>
              </w:rPr>
            </w:pPr>
          </w:p>
        </w:tc>
      </w:tr>
      <w:tr w:rsidR="00531A51" w:rsidRPr="00531A51" w14:paraId="5B511293" w14:textId="77777777" w:rsidTr="00531A51">
        <w:trPr>
          <w:trHeight w:val="300"/>
        </w:trPr>
        <w:tc>
          <w:tcPr>
            <w:tcW w:w="1192" w:type="dxa"/>
            <w:vMerge/>
            <w:tcBorders>
              <w:top w:val="nil"/>
              <w:left w:val="single" w:sz="4" w:space="0" w:color="auto"/>
              <w:bottom w:val="single" w:sz="4" w:space="0" w:color="auto"/>
              <w:right w:val="single" w:sz="4" w:space="0" w:color="auto"/>
            </w:tcBorders>
            <w:vAlign w:val="center"/>
            <w:hideMark/>
          </w:tcPr>
          <w:p w14:paraId="406DE873" w14:textId="77777777" w:rsidR="00531A51" w:rsidRPr="00531A51" w:rsidRDefault="00531A51" w:rsidP="00531A51">
            <w:pPr>
              <w:rPr>
                <w:rFonts w:ascii="Calibri" w:hAnsi="Calibri" w:cs="Calibri"/>
                <w:color w:val="000000"/>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537B505A" w14:textId="77777777" w:rsidR="00531A51" w:rsidRPr="00531A51" w:rsidRDefault="00531A51" w:rsidP="00531A51">
            <w:pPr>
              <w:rPr>
                <w:rFonts w:ascii="Calibri" w:hAnsi="Calibri" w:cs="Calibri"/>
                <w:color w:val="000000"/>
                <w:sz w:val="20"/>
                <w:szCs w:val="20"/>
              </w:rPr>
            </w:pPr>
          </w:p>
        </w:tc>
        <w:tc>
          <w:tcPr>
            <w:tcW w:w="999" w:type="dxa"/>
            <w:tcBorders>
              <w:top w:val="nil"/>
              <w:left w:val="nil"/>
              <w:bottom w:val="single" w:sz="4" w:space="0" w:color="auto"/>
              <w:right w:val="single" w:sz="4" w:space="0" w:color="auto"/>
            </w:tcBorders>
            <w:shd w:val="clear" w:color="auto" w:fill="auto"/>
            <w:noWrap/>
            <w:vAlign w:val="center"/>
            <w:hideMark/>
          </w:tcPr>
          <w:p w14:paraId="3CC67EF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CSP</w:t>
            </w:r>
          </w:p>
        </w:tc>
        <w:tc>
          <w:tcPr>
            <w:tcW w:w="1250" w:type="dxa"/>
            <w:tcBorders>
              <w:top w:val="nil"/>
              <w:left w:val="nil"/>
              <w:bottom w:val="single" w:sz="4" w:space="0" w:color="auto"/>
              <w:right w:val="single" w:sz="4" w:space="0" w:color="auto"/>
            </w:tcBorders>
            <w:shd w:val="clear" w:color="auto" w:fill="auto"/>
            <w:noWrap/>
            <w:vAlign w:val="center"/>
            <w:hideMark/>
          </w:tcPr>
          <w:p w14:paraId="26017D48"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2.5</w:t>
            </w:r>
          </w:p>
        </w:tc>
        <w:tc>
          <w:tcPr>
            <w:tcW w:w="966" w:type="dxa"/>
            <w:tcBorders>
              <w:top w:val="nil"/>
              <w:left w:val="nil"/>
              <w:bottom w:val="single" w:sz="4" w:space="0" w:color="auto"/>
              <w:right w:val="single" w:sz="4" w:space="0" w:color="auto"/>
            </w:tcBorders>
            <w:shd w:val="clear" w:color="auto" w:fill="auto"/>
            <w:noWrap/>
            <w:vAlign w:val="center"/>
            <w:hideMark/>
          </w:tcPr>
          <w:p w14:paraId="22300BCC"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&lt;3%-0</w:t>
            </w:r>
          </w:p>
        </w:tc>
        <w:tc>
          <w:tcPr>
            <w:tcW w:w="1170" w:type="dxa"/>
            <w:tcBorders>
              <w:top w:val="nil"/>
              <w:left w:val="nil"/>
              <w:bottom w:val="single" w:sz="4" w:space="0" w:color="auto"/>
              <w:right w:val="single" w:sz="4" w:space="0" w:color="auto"/>
            </w:tcBorders>
            <w:shd w:val="clear" w:color="auto" w:fill="auto"/>
            <w:noWrap/>
            <w:vAlign w:val="center"/>
            <w:hideMark/>
          </w:tcPr>
          <w:p w14:paraId="28416661"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&gt;3%-&lt;5%-1</w:t>
            </w:r>
          </w:p>
        </w:tc>
        <w:tc>
          <w:tcPr>
            <w:tcW w:w="1080" w:type="dxa"/>
            <w:tcBorders>
              <w:top w:val="nil"/>
              <w:left w:val="nil"/>
              <w:bottom w:val="single" w:sz="4" w:space="0" w:color="auto"/>
              <w:right w:val="single" w:sz="4" w:space="0" w:color="auto"/>
            </w:tcBorders>
            <w:shd w:val="clear" w:color="auto" w:fill="auto"/>
            <w:noWrap/>
            <w:vAlign w:val="center"/>
            <w:hideMark/>
          </w:tcPr>
          <w:p w14:paraId="700165D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5%-10%-1.50</w:t>
            </w:r>
          </w:p>
        </w:tc>
        <w:tc>
          <w:tcPr>
            <w:tcW w:w="1080" w:type="dxa"/>
            <w:tcBorders>
              <w:top w:val="nil"/>
              <w:left w:val="nil"/>
              <w:bottom w:val="single" w:sz="4" w:space="0" w:color="auto"/>
              <w:right w:val="single" w:sz="4" w:space="0" w:color="auto"/>
            </w:tcBorders>
            <w:shd w:val="clear" w:color="auto" w:fill="auto"/>
            <w:noWrap/>
            <w:vAlign w:val="center"/>
            <w:hideMark/>
          </w:tcPr>
          <w:p w14:paraId="00ACB157"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&gt;10%-2.50</w:t>
            </w:r>
          </w:p>
        </w:tc>
        <w:tc>
          <w:tcPr>
            <w:tcW w:w="3657" w:type="dxa"/>
            <w:gridSpan w:val="3"/>
            <w:vMerge/>
            <w:tcBorders>
              <w:top w:val="nil"/>
              <w:left w:val="nil"/>
              <w:bottom w:val="single" w:sz="4" w:space="0" w:color="auto"/>
              <w:right w:val="single" w:sz="4" w:space="0" w:color="auto"/>
            </w:tcBorders>
            <w:vAlign w:val="center"/>
            <w:hideMark/>
          </w:tcPr>
          <w:p w14:paraId="7C1C0DF9" w14:textId="77777777" w:rsidR="00531A51" w:rsidRPr="00531A51" w:rsidRDefault="00531A51" w:rsidP="00531A51">
            <w:pPr>
              <w:rPr>
                <w:rFonts w:ascii="Calibri" w:hAnsi="Calibri" w:cs="Calibri"/>
                <w:color w:val="000000"/>
                <w:sz w:val="20"/>
                <w:szCs w:val="20"/>
              </w:rPr>
            </w:pPr>
          </w:p>
        </w:tc>
      </w:tr>
      <w:tr w:rsidR="00531A51" w:rsidRPr="00531A51" w14:paraId="72B24BA0" w14:textId="77777777" w:rsidTr="00531A51">
        <w:trPr>
          <w:trHeight w:val="600"/>
        </w:trPr>
        <w:tc>
          <w:tcPr>
            <w:tcW w:w="1192" w:type="dxa"/>
            <w:vMerge/>
            <w:tcBorders>
              <w:top w:val="nil"/>
              <w:left w:val="single" w:sz="4" w:space="0" w:color="auto"/>
              <w:bottom w:val="single" w:sz="4" w:space="0" w:color="auto"/>
              <w:right w:val="single" w:sz="4" w:space="0" w:color="auto"/>
            </w:tcBorders>
            <w:vAlign w:val="center"/>
            <w:hideMark/>
          </w:tcPr>
          <w:p w14:paraId="50428637" w14:textId="77777777" w:rsidR="00531A51" w:rsidRPr="00531A51" w:rsidRDefault="00531A51" w:rsidP="00531A51">
            <w:pPr>
              <w:rPr>
                <w:rFonts w:ascii="Calibri" w:hAnsi="Calibri" w:cs="Calibri"/>
                <w:color w:val="000000"/>
                <w:sz w:val="20"/>
                <w:szCs w:val="20"/>
              </w:rPr>
            </w:pPr>
          </w:p>
        </w:tc>
        <w:tc>
          <w:tcPr>
            <w:tcW w:w="2437" w:type="dxa"/>
            <w:gridSpan w:val="2"/>
            <w:tcBorders>
              <w:top w:val="single" w:sz="4" w:space="0" w:color="auto"/>
              <w:left w:val="nil"/>
              <w:bottom w:val="single" w:sz="4" w:space="0" w:color="auto"/>
              <w:right w:val="single" w:sz="4" w:space="0" w:color="000000"/>
            </w:tcBorders>
            <w:shd w:val="clear" w:color="auto" w:fill="auto"/>
            <w:vAlign w:val="center"/>
            <w:hideMark/>
          </w:tcPr>
          <w:p w14:paraId="2323CCA4"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CD RATIO ACTUAL %</w:t>
            </w:r>
          </w:p>
        </w:tc>
        <w:tc>
          <w:tcPr>
            <w:tcW w:w="1250" w:type="dxa"/>
            <w:tcBorders>
              <w:top w:val="nil"/>
              <w:left w:val="nil"/>
              <w:bottom w:val="single" w:sz="4" w:space="0" w:color="auto"/>
              <w:right w:val="single" w:sz="4" w:space="0" w:color="auto"/>
            </w:tcBorders>
            <w:shd w:val="clear" w:color="auto" w:fill="auto"/>
            <w:noWrap/>
            <w:vAlign w:val="center"/>
            <w:hideMark/>
          </w:tcPr>
          <w:p w14:paraId="2F6E6F32"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20</w:t>
            </w:r>
          </w:p>
        </w:tc>
        <w:tc>
          <w:tcPr>
            <w:tcW w:w="966" w:type="dxa"/>
            <w:tcBorders>
              <w:top w:val="nil"/>
              <w:left w:val="nil"/>
              <w:bottom w:val="single" w:sz="4" w:space="0" w:color="auto"/>
              <w:right w:val="single" w:sz="4" w:space="0" w:color="auto"/>
            </w:tcBorders>
            <w:shd w:val="clear" w:color="auto" w:fill="auto"/>
            <w:noWrap/>
            <w:vAlign w:val="center"/>
            <w:hideMark/>
          </w:tcPr>
          <w:p w14:paraId="3AAC8CC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&lt;25%-0</w:t>
            </w:r>
          </w:p>
        </w:tc>
        <w:tc>
          <w:tcPr>
            <w:tcW w:w="1170" w:type="dxa"/>
            <w:tcBorders>
              <w:top w:val="nil"/>
              <w:left w:val="nil"/>
              <w:bottom w:val="single" w:sz="4" w:space="0" w:color="auto"/>
              <w:right w:val="single" w:sz="4" w:space="0" w:color="auto"/>
            </w:tcBorders>
            <w:shd w:val="clear" w:color="auto" w:fill="auto"/>
            <w:noWrap/>
            <w:vAlign w:val="center"/>
            <w:hideMark/>
          </w:tcPr>
          <w:p w14:paraId="08A2AB28"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&gt;25%-&lt;30% -5</w:t>
            </w:r>
          </w:p>
        </w:tc>
        <w:tc>
          <w:tcPr>
            <w:tcW w:w="1080" w:type="dxa"/>
            <w:tcBorders>
              <w:top w:val="nil"/>
              <w:left w:val="nil"/>
              <w:bottom w:val="single" w:sz="4" w:space="0" w:color="auto"/>
              <w:right w:val="single" w:sz="4" w:space="0" w:color="auto"/>
            </w:tcBorders>
            <w:shd w:val="clear" w:color="auto" w:fill="auto"/>
            <w:noWrap/>
            <w:vAlign w:val="center"/>
            <w:hideMark/>
          </w:tcPr>
          <w:p w14:paraId="638CDBB8"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30%-35%-8</w:t>
            </w:r>
          </w:p>
        </w:tc>
        <w:tc>
          <w:tcPr>
            <w:tcW w:w="1080" w:type="dxa"/>
            <w:tcBorders>
              <w:top w:val="nil"/>
              <w:left w:val="nil"/>
              <w:bottom w:val="single" w:sz="4" w:space="0" w:color="auto"/>
              <w:right w:val="single" w:sz="4" w:space="0" w:color="auto"/>
            </w:tcBorders>
            <w:shd w:val="clear" w:color="auto" w:fill="auto"/>
            <w:noWrap/>
            <w:vAlign w:val="center"/>
            <w:hideMark/>
          </w:tcPr>
          <w:p w14:paraId="2DD618E8"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35%-40%-12</w:t>
            </w:r>
          </w:p>
        </w:tc>
        <w:tc>
          <w:tcPr>
            <w:tcW w:w="1740" w:type="dxa"/>
            <w:tcBorders>
              <w:top w:val="nil"/>
              <w:left w:val="nil"/>
              <w:bottom w:val="single" w:sz="4" w:space="0" w:color="auto"/>
              <w:right w:val="single" w:sz="4" w:space="0" w:color="auto"/>
            </w:tcBorders>
            <w:shd w:val="clear" w:color="auto" w:fill="auto"/>
            <w:noWrap/>
            <w:vAlign w:val="center"/>
            <w:hideMark/>
          </w:tcPr>
          <w:p w14:paraId="098647D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40%-45%-15</w:t>
            </w:r>
          </w:p>
        </w:tc>
        <w:tc>
          <w:tcPr>
            <w:tcW w:w="1123" w:type="dxa"/>
            <w:tcBorders>
              <w:top w:val="nil"/>
              <w:left w:val="nil"/>
              <w:bottom w:val="single" w:sz="4" w:space="0" w:color="auto"/>
              <w:right w:val="single" w:sz="4" w:space="0" w:color="auto"/>
            </w:tcBorders>
            <w:shd w:val="clear" w:color="auto" w:fill="auto"/>
            <w:noWrap/>
            <w:vAlign w:val="center"/>
            <w:hideMark/>
          </w:tcPr>
          <w:p w14:paraId="7F7DADA2"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45%-50%-18</w:t>
            </w:r>
          </w:p>
        </w:tc>
        <w:tc>
          <w:tcPr>
            <w:tcW w:w="794" w:type="dxa"/>
            <w:tcBorders>
              <w:top w:val="nil"/>
              <w:left w:val="nil"/>
              <w:bottom w:val="single" w:sz="4" w:space="0" w:color="auto"/>
              <w:right w:val="single" w:sz="4" w:space="0" w:color="auto"/>
            </w:tcBorders>
            <w:shd w:val="clear" w:color="auto" w:fill="auto"/>
            <w:noWrap/>
            <w:vAlign w:val="center"/>
            <w:hideMark/>
          </w:tcPr>
          <w:p w14:paraId="137B0D1A"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&gt;50%-20</w:t>
            </w:r>
          </w:p>
        </w:tc>
      </w:tr>
      <w:tr w:rsidR="00531A51" w:rsidRPr="00531A51" w14:paraId="578D5F95" w14:textId="77777777" w:rsidTr="00531A51">
        <w:trPr>
          <w:trHeight w:val="435"/>
        </w:trPr>
        <w:tc>
          <w:tcPr>
            <w:tcW w:w="1192" w:type="dxa"/>
            <w:vMerge/>
            <w:tcBorders>
              <w:top w:val="nil"/>
              <w:left w:val="single" w:sz="4" w:space="0" w:color="auto"/>
              <w:bottom w:val="single" w:sz="4" w:space="0" w:color="auto"/>
              <w:right w:val="single" w:sz="4" w:space="0" w:color="auto"/>
            </w:tcBorders>
            <w:vAlign w:val="center"/>
            <w:hideMark/>
          </w:tcPr>
          <w:p w14:paraId="3D0C2745" w14:textId="77777777" w:rsidR="00531A51" w:rsidRPr="00531A51" w:rsidRDefault="00531A51" w:rsidP="00531A51">
            <w:pPr>
              <w:rPr>
                <w:rFonts w:ascii="Calibri" w:hAnsi="Calibri" w:cs="Calibri"/>
                <w:color w:val="000000"/>
                <w:sz w:val="20"/>
                <w:szCs w:val="20"/>
              </w:rPr>
            </w:pPr>
          </w:p>
        </w:tc>
        <w:tc>
          <w:tcPr>
            <w:tcW w:w="2437" w:type="dxa"/>
            <w:gridSpan w:val="2"/>
            <w:tcBorders>
              <w:top w:val="single" w:sz="4" w:space="0" w:color="auto"/>
              <w:left w:val="nil"/>
              <w:bottom w:val="single" w:sz="4" w:space="0" w:color="auto"/>
              <w:right w:val="single" w:sz="4" w:space="0" w:color="000000"/>
            </w:tcBorders>
            <w:shd w:val="clear" w:color="auto" w:fill="auto"/>
            <w:vAlign w:val="center"/>
            <w:hideMark/>
          </w:tcPr>
          <w:p w14:paraId="164B5C82" w14:textId="77777777" w:rsidR="00531A51" w:rsidRPr="00531A51" w:rsidRDefault="00531A51" w:rsidP="00531A51">
            <w:pPr>
              <w:jc w:val="center"/>
              <w:rPr>
                <w:rFonts w:ascii="Calibri" w:hAnsi="Calibri" w:cs="Calibri"/>
                <w:color w:val="000000"/>
                <w:sz w:val="20"/>
                <w:szCs w:val="20"/>
              </w:rPr>
            </w:pPr>
            <w:proofErr w:type="gramStart"/>
            <w:r w:rsidRPr="00531A51">
              <w:rPr>
                <w:rFonts w:ascii="Calibri" w:hAnsi="Calibri" w:cs="Calibri"/>
                <w:color w:val="000000"/>
                <w:sz w:val="20"/>
                <w:szCs w:val="20"/>
              </w:rPr>
              <w:t>PSL  %</w:t>
            </w:r>
            <w:proofErr w:type="gramEnd"/>
            <w:r w:rsidRPr="00531A51">
              <w:rPr>
                <w:rFonts w:ascii="Calibri" w:hAnsi="Calibri" w:cs="Calibri"/>
                <w:color w:val="000000"/>
                <w:sz w:val="20"/>
                <w:szCs w:val="20"/>
              </w:rPr>
              <w:t xml:space="preserve"> ACHIEVEMENT</w:t>
            </w:r>
          </w:p>
        </w:tc>
        <w:tc>
          <w:tcPr>
            <w:tcW w:w="1250" w:type="dxa"/>
            <w:tcBorders>
              <w:top w:val="nil"/>
              <w:left w:val="nil"/>
              <w:bottom w:val="single" w:sz="4" w:space="0" w:color="auto"/>
              <w:right w:val="single" w:sz="4" w:space="0" w:color="auto"/>
            </w:tcBorders>
            <w:shd w:val="clear" w:color="auto" w:fill="auto"/>
            <w:noWrap/>
            <w:vAlign w:val="center"/>
            <w:hideMark/>
          </w:tcPr>
          <w:p w14:paraId="6428A3EB"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10</w:t>
            </w:r>
          </w:p>
        </w:tc>
        <w:tc>
          <w:tcPr>
            <w:tcW w:w="966" w:type="dxa"/>
            <w:tcBorders>
              <w:top w:val="nil"/>
              <w:left w:val="nil"/>
              <w:bottom w:val="single" w:sz="4" w:space="0" w:color="auto"/>
              <w:right w:val="single" w:sz="4" w:space="0" w:color="auto"/>
            </w:tcBorders>
            <w:shd w:val="clear" w:color="auto" w:fill="auto"/>
            <w:noWrap/>
            <w:vAlign w:val="center"/>
            <w:hideMark/>
          </w:tcPr>
          <w:p w14:paraId="06254D29"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&lt;20%-0</w:t>
            </w:r>
          </w:p>
        </w:tc>
        <w:tc>
          <w:tcPr>
            <w:tcW w:w="1170" w:type="dxa"/>
            <w:tcBorders>
              <w:top w:val="nil"/>
              <w:left w:val="nil"/>
              <w:bottom w:val="single" w:sz="4" w:space="0" w:color="auto"/>
              <w:right w:val="single" w:sz="4" w:space="0" w:color="auto"/>
            </w:tcBorders>
            <w:shd w:val="clear" w:color="auto" w:fill="auto"/>
            <w:noWrap/>
            <w:vAlign w:val="center"/>
            <w:hideMark/>
          </w:tcPr>
          <w:p w14:paraId="600DC8C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&gt;20%-&lt;25%-2</w:t>
            </w:r>
          </w:p>
        </w:tc>
        <w:tc>
          <w:tcPr>
            <w:tcW w:w="1080" w:type="dxa"/>
            <w:tcBorders>
              <w:top w:val="nil"/>
              <w:left w:val="nil"/>
              <w:bottom w:val="single" w:sz="4" w:space="0" w:color="auto"/>
              <w:right w:val="single" w:sz="4" w:space="0" w:color="auto"/>
            </w:tcBorders>
            <w:shd w:val="clear" w:color="auto" w:fill="auto"/>
            <w:noWrap/>
            <w:vAlign w:val="center"/>
            <w:hideMark/>
          </w:tcPr>
          <w:p w14:paraId="0BDB6A0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25%-30%-5</w:t>
            </w:r>
          </w:p>
        </w:tc>
        <w:tc>
          <w:tcPr>
            <w:tcW w:w="1080" w:type="dxa"/>
            <w:tcBorders>
              <w:top w:val="nil"/>
              <w:left w:val="nil"/>
              <w:bottom w:val="single" w:sz="4" w:space="0" w:color="auto"/>
              <w:right w:val="single" w:sz="4" w:space="0" w:color="auto"/>
            </w:tcBorders>
            <w:shd w:val="clear" w:color="auto" w:fill="auto"/>
            <w:noWrap/>
            <w:vAlign w:val="center"/>
            <w:hideMark/>
          </w:tcPr>
          <w:p w14:paraId="7B808209"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30%-35%-7.50</w:t>
            </w:r>
          </w:p>
        </w:tc>
        <w:tc>
          <w:tcPr>
            <w:tcW w:w="1740" w:type="dxa"/>
            <w:tcBorders>
              <w:top w:val="nil"/>
              <w:left w:val="nil"/>
              <w:bottom w:val="single" w:sz="4" w:space="0" w:color="auto"/>
              <w:right w:val="single" w:sz="4" w:space="0" w:color="auto"/>
            </w:tcBorders>
            <w:shd w:val="clear" w:color="auto" w:fill="auto"/>
            <w:noWrap/>
            <w:vAlign w:val="center"/>
            <w:hideMark/>
          </w:tcPr>
          <w:p w14:paraId="0C098324"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&gt;35%-10</w:t>
            </w:r>
          </w:p>
        </w:tc>
        <w:tc>
          <w:tcPr>
            <w:tcW w:w="191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3F8B6E5"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 </w:t>
            </w:r>
          </w:p>
        </w:tc>
      </w:tr>
      <w:tr w:rsidR="00531A51" w:rsidRPr="00531A51" w14:paraId="14A11E60" w14:textId="77777777" w:rsidTr="00531A51">
        <w:trPr>
          <w:trHeight w:val="510"/>
        </w:trPr>
        <w:tc>
          <w:tcPr>
            <w:tcW w:w="1192" w:type="dxa"/>
            <w:vMerge/>
            <w:tcBorders>
              <w:top w:val="nil"/>
              <w:left w:val="single" w:sz="4" w:space="0" w:color="auto"/>
              <w:bottom w:val="single" w:sz="4" w:space="0" w:color="auto"/>
              <w:right w:val="single" w:sz="4" w:space="0" w:color="auto"/>
            </w:tcBorders>
            <w:vAlign w:val="center"/>
            <w:hideMark/>
          </w:tcPr>
          <w:p w14:paraId="6598C2A6" w14:textId="77777777" w:rsidR="00531A51" w:rsidRPr="00531A51" w:rsidRDefault="00531A51" w:rsidP="00531A51">
            <w:pPr>
              <w:rPr>
                <w:rFonts w:ascii="Calibri" w:hAnsi="Calibri" w:cs="Calibri"/>
                <w:color w:val="000000"/>
                <w:sz w:val="20"/>
                <w:szCs w:val="20"/>
              </w:rPr>
            </w:pPr>
          </w:p>
        </w:tc>
        <w:tc>
          <w:tcPr>
            <w:tcW w:w="2437" w:type="dxa"/>
            <w:gridSpan w:val="2"/>
            <w:tcBorders>
              <w:top w:val="single" w:sz="4" w:space="0" w:color="auto"/>
              <w:left w:val="nil"/>
              <w:bottom w:val="single" w:sz="4" w:space="0" w:color="auto"/>
              <w:right w:val="single" w:sz="4" w:space="0" w:color="000000"/>
            </w:tcBorders>
            <w:shd w:val="clear" w:color="auto" w:fill="auto"/>
            <w:vAlign w:val="center"/>
            <w:hideMark/>
          </w:tcPr>
          <w:p w14:paraId="30704D3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ACP % ACHIEVEMENT (linear)</w:t>
            </w:r>
          </w:p>
        </w:tc>
        <w:tc>
          <w:tcPr>
            <w:tcW w:w="1250" w:type="dxa"/>
            <w:tcBorders>
              <w:top w:val="nil"/>
              <w:left w:val="nil"/>
              <w:bottom w:val="single" w:sz="4" w:space="0" w:color="auto"/>
              <w:right w:val="single" w:sz="4" w:space="0" w:color="auto"/>
            </w:tcBorders>
            <w:shd w:val="clear" w:color="auto" w:fill="auto"/>
            <w:noWrap/>
            <w:vAlign w:val="center"/>
            <w:hideMark/>
          </w:tcPr>
          <w:p w14:paraId="5F5035CA"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10</w:t>
            </w:r>
          </w:p>
        </w:tc>
        <w:tc>
          <w:tcPr>
            <w:tcW w:w="966" w:type="dxa"/>
            <w:tcBorders>
              <w:top w:val="nil"/>
              <w:left w:val="nil"/>
              <w:bottom w:val="single" w:sz="4" w:space="0" w:color="auto"/>
              <w:right w:val="single" w:sz="4" w:space="0" w:color="auto"/>
            </w:tcBorders>
            <w:shd w:val="clear" w:color="auto" w:fill="auto"/>
            <w:noWrap/>
            <w:vAlign w:val="center"/>
            <w:hideMark/>
          </w:tcPr>
          <w:p w14:paraId="232C604D"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&lt;50%-0</w:t>
            </w:r>
          </w:p>
        </w:tc>
        <w:tc>
          <w:tcPr>
            <w:tcW w:w="1170" w:type="dxa"/>
            <w:tcBorders>
              <w:top w:val="nil"/>
              <w:left w:val="nil"/>
              <w:bottom w:val="single" w:sz="4" w:space="0" w:color="auto"/>
              <w:right w:val="single" w:sz="4" w:space="0" w:color="auto"/>
            </w:tcBorders>
            <w:shd w:val="clear" w:color="auto" w:fill="auto"/>
            <w:noWrap/>
            <w:vAlign w:val="center"/>
            <w:hideMark/>
          </w:tcPr>
          <w:p w14:paraId="78771C3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&gt;50%-75%-5</w:t>
            </w:r>
          </w:p>
        </w:tc>
        <w:tc>
          <w:tcPr>
            <w:tcW w:w="1080" w:type="dxa"/>
            <w:tcBorders>
              <w:top w:val="nil"/>
              <w:left w:val="nil"/>
              <w:bottom w:val="single" w:sz="4" w:space="0" w:color="auto"/>
              <w:right w:val="single" w:sz="4" w:space="0" w:color="auto"/>
            </w:tcBorders>
            <w:shd w:val="clear" w:color="auto" w:fill="auto"/>
            <w:noWrap/>
            <w:vAlign w:val="center"/>
            <w:hideMark/>
          </w:tcPr>
          <w:p w14:paraId="0C83988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&gt;75%-99%- 7</w:t>
            </w:r>
          </w:p>
        </w:tc>
        <w:tc>
          <w:tcPr>
            <w:tcW w:w="1080" w:type="dxa"/>
            <w:tcBorders>
              <w:top w:val="nil"/>
              <w:left w:val="nil"/>
              <w:bottom w:val="single" w:sz="4" w:space="0" w:color="auto"/>
              <w:right w:val="single" w:sz="4" w:space="0" w:color="auto"/>
            </w:tcBorders>
            <w:shd w:val="clear" w:color="auto" w:fill="auto"/>
            <w:noWrap/>
            <w:vAlign w:val="center"/>
            <w:hideMark/>
          </w:tcPr>
          <w:p w14:paraId="2F7EF511"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&gt;=100%-10</w:t>
            </w:r>
          </w:p>
        </w:tc>
        <w:tc>
          <w:tcPr>
            <w:tcW w:w="1740" w:type="dxa"/>
            <w:tcBorders>
              <w:top w:val="nil"/>
              <w:left w:val="nil"/>
              <w:bottom w:val="single" w:sz="4" w:space="0" w:color="auto"/>
              <w:right w:val="single" w:sz="4" w:space="0" w:color="auto"/>
            </w:tcBorders>
            <w:shd w:val="clear" w:color="auto" w:fill="auto"/>
            <w:noWrap/>
            <w:vAlign w:val="center"/>
            <w:hideMark/>
          </w:tcPr>
          <w:p w14:paraId="348C6358"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 </w:t>
            </w:r>
          </w:p>
        </w:tc>
        <w:tc>
          <w:tcPr>
            <w:tcW w:w="1917" w:type="dxa"/>
            <w:gridSpan w:val="2"/>
            <w:vMerge/>
            <w:tcBorders>
              <w:top w:val="nil"/>
              <w:left w:val="nil"/>
              <w:bottom w:val="single" w:sz="4" w:space="0" w:color="auto"/>
              <w:right w:val="single" w:sz="4" w:space="0" w:color="auto"/>
            </w:tcBorders>
            <w:vAlign w:val="center"/>
            <w:hideMark/>
          </w:tcPr>
          <w:p w14:paraId="08CBFC77" w14:textId="77777777" w:rsidR="00531A51" w:rsidRPr="00531A51" w:rsidRDefault="00531A51" w:rsidP="00531A51">
            <w:pPr>
              <w:rPr>
                <w:rFonts w:ascii="Calibri" w:hAnsi="Calibri" w:cs="Calibri"/>
                <w:color w:val="000000"/>
                <w:sz w:val="20"/>
                <w:szCs w:val="20"/>
              </w:rPr>
            </w:pPr>
          </w:p>
        </w:tc>
      </w:tr>
      <w:tr w:rsidR="00531A51" w:rsidRPr="00531A51" w14:paraId="476399DB" w14:textId="77777777" w:rsidTr="00531A51">
        <w:trPr>
          <w:trHeight w:val="300"/>
        </w:trPr>
        <w:tc>
          <w:tcPr>
            <w:tcW w:w="1192" w:type="dxa"/>
            <w:vMerge w:val="restart"/>
            <w:tcBorders>
              <w:top w:val="nil"/>
              <w:left w:val="single" w:sz="4" w:space="0" w:color="auto"/>
              <w:bottom w:val="single" w:sz="4" w:space="0" w:color="auto"/>
              <w:right w:val="single" w:sz="4" w:space="0" w:color="auto"/>
            </w:tcBorders>
            <w:shd w:val="clear" w:color="000000" w:fill="E2EFDA"/>
            <w:vAlign w:val="center"/>
            <w:hideMark/>
          </w:tcPr>
          <w:p w14:paraId="041704B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SOCIAL SECURITY</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021DCBE3"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PER BRANCH</w:t>
            </w:r>
          </w:p>
        </w:tc>
        <w:tc>
          <w:tcPr>
            <w:tcW w:w="999" w:type="dxa"/>
            <w:tcBorders>
              <w:top w:val="nil"/>
              <w:left w:val="nil"/>
              <w:bottom w:val="single" w:sz="4" w:space="0" w:color="auto"/>
              <w:right w:val="single" w:sz="4" w:space="0" w:color="auto"/>
            </w:tcBorders>
            <w:shd w:val="clear" w:color="auto" w:fill="auto"/>
            <w:vAlign w:val="center"/>
            <w:hideMark/>
          </w:tcPr>
          <w:p w14:paraId="4C23754B"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PMJDY (1799)</w:t>
            </w:r>
          </w:p>
        </w:tc>
        <w:tc>
          <w:tcPr>
            <w:tcW w:w="1250" w:type="dxa"/>
            <w:tcBorders>
              <w:top w:val="nil"/>
              <w:left w:val="nil"/>
              <w:bottom w:val="single" w:sz="4" w:space="0" w:color="auto"/>
              <w:right w:val="single" w:sz="4" w:space="0" w:color="auto"/>
            </w:tcBorders>
            <w:shd w:val="clear" w:color="auto" w:fill="auto"/>
            <w:noWrap/>
            <w:vAlign w:val="center"/>
            <w:hideMark/>
          </w:tcPr>
          <w:p w14:paraId="07579013"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w:t>
            </w:r>
          </w:p>
        </w:tc>
        <w:tc>
          <w:tcPr>
            <w:tcW w:w="966" w:type="dxa"/>
            <w:tcBorders>
              <w:top w:val="nil"/>
              <w:left w:val="nil"/>
              <w:bottom w:val="single" w:sz="4" w:space="0" w:color="auto"/>
              <w:right w:val="single" w:sz="4" w:space="0" w:color="auto"/>
            </w:tcBorders>
            <w:shd w:val="clear" w:color="auto" w:fill="auto"/>
            <w:noWrap/>
            <w:vAlign w:val="center"/>
            <w:hideMark/>
          </w:tcPr>
          <w:p w14:paraId="453EDA81"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&lt;1000-0</w:t>
            </w:r>
          </w:p>
        </w:tc>
        <w:tc>
          <w:tcPr>
            <w:tcW w:w="1170" w:type="dxa"/>
            <w:tcBorders>
              <w:top w:val="nil"/>
              <w:left w:val="nil"/>
              <w:bottom w:val="single" w:sz="4" w:space="0" w:color="auto"/>
              <w:right w:val="single" w:sz="4" w:space="0" w:color="auto"/>
            </w:tcBorders>
            <w:shd w:val="clear" w:color="auto" w:fill="auto"/>
            <w:noWrap/>
            <w:vAlign w:val="center"/>
            <w:hideMark/>
          </w:tcPr>
          <w:p w14:paraId="17516A25"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&gt;1000-1200-1</w:t>
            </w:r>
          </w:p>
        </w:tc>
        <w:tc>
          <w:tcPr>
            <w:tcW w:w="1080" w:type="dxa"/>
            <w:tcBorders>
              <w:top w:val="nil"/>
              <w:left w:val="nil"/>
              <w:bottom w:val="single" w:sz="4" w:space="0" w:color="auto"/>
              <w:right w:val="single" w:sz="4" w:space="0" w:color="auto"/>
            </w:tcBorders>
            <w:shd w:val="clear" w:color="auto" w:fill="auto"/>
            <w:noWrap/>
            <w:vAlign w:val="center"/>
            <w:hideMark/>
          </w:tcPr>
          <w:p w14:paraId="2961DAC5"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&gt;1200-1500-2</w:t>
            </w:r>
          </w:p>
        </w:tc>
        <w:tc>
          <w:tcPr>
            <w:tcW w:w="1080" w:type="dxa"/>
            <w:tcBorders>
              <w:top w:val="nil"/>
              <w:left w:val="nil"/>
              <w:bottom w:val="single" w:sz="4" w:space="0" w:color="auto"/>
              <w:right w:val="single" w:sz="4" w:space="0" w:color="auto"/>
            </w:tcBorders>
            <w:shd w:val="clear" w:color="auto" w:fill="auto"/>
            <w:noWrap/>
            <w:vAlign w:val="center"/>
            <w:hideMark/>
          </w:tcPr>
          <w:p w14:paraId="2A127C6D"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&gt;1500-1800-3</w:t>
            </w:r>
          </w:p>
        </w:tc>
        <w:tc>
          <w:tcPr>
            <w:tcW w:w="1740" w:type="dxa"/>
            <w:tcBorders>
              <w:top w:val="nil"/>
              <w:left w:val="nil"/>
              <w:bottom w:val="single" w:sz="4" w:space="0" w:color="auto"/>
              <w:right w:val="single" w:sz="4" w:space="0" w:color="auto"/>
            </w:tcBorders>
            <w:shd w:val="clear" w:color="auto" w:fill="auto"/>
            <w:noWrap/>
            <w:vAlign w:val="center"/>
            <w:hideMark/>
          </w:tcPr>
          <w:p w14:paraId="223C38AB"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&gt;1800-5</w:t>
            </w:r>
          </w:p>
        </w:tc>
        <w:tc>
          <w:tcPr>
            <w:tcW w:w="1917" w:type="dxa"/>
            <w:gridSpan w:val="2"/>
            <w:vMerge/>
            <w:tcBorders>
              <w:top w:val="nil"/>
              <w:left w:val="nil"/>
              <w:bottom w:val="single" w:sz="4" w:space="0" w:color="auto"/>
              <w:right w:val="single" w:sz="4" w:space="0" w:color="auto"/>
            </w:tcBorders>
            <w:vAlign w:val="center"/>
            <w:hideMark/>
          </w:tcPr>
          <w:p w14:paraId="7B56AE24" w14:textId="77777777" w:rsidR="00531A51" w:rsidRPr="00531A51" w:rsidRDefault="00531A51" w:rsidP="00531A51">
            <w:pPr>
              <w:rPr>
                <w:rFonts w:ascii="Calibri" w:hAnsi="Calibri" w:cs="Calibri"/>
                <w:color w:val="000000"/>
                <w:sz w:val="20"/>
                <w:szCs w:val="20"/>
              </w:rPr>
            </w:pPr>
          </w:p>
        </w:tc>
      </w:tr>
      <w:tr w:rsidR="00531A51" w:rsidRPr="00531A51" w14:paraId="122CC197" w14:textId="77777777" w:rsidTr="00531A51">
        <w:trPr>
          <w:trHeight w:val="600"/>
        </w:trPr>
        <w:tc>
          <w:tcPr>
            <w:tcW w:w="1192" w:type="dxa"/>
            <w:vMerge/>
            <w:tcBorders>
              <w:top w:val="nil"/>
              <w:left w:val="single" w:sz="4" w:space="0" w:color="auto"/>
              <w:bottom w:val="single" w:sz="4" w:space="0" w:color="auto"/>
              <w:right w:val="single" w:sz="4" w:space="0" w:color="auto"/>
            </w:tcBorders>
            <w:vAlign w:val="center"/>
            <w:hideMark/>
          </w:tcPr>
          <w:p w14:paraId="53124D49" w14:textId="77777777" w:rsidR="00531A51" w:rsidRPr="00531A51" w:rsidRDefault="00531A51" w:rsidP="00531A51">
            <w:pPr>
              <w:rPr>
                <w:rFonts w:ascii="Calibri" w:hAnsi="Calibri" w:cs="Calibri"/>
                <w:color w:val="000000"/>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002BC47D" w14:textId="77777777" w:rsidR="00531A51" w:rsidRPr="00531A51" w:rsidRDefault="00531A51" w:rsidP="00531A51">
            <w:pPr>
              <w:rPr>
                <w:rFonts w:ascii="Calibri" w:hAnsi="Calibri" w:cs="Calibri"/>
                <w:color w:val="000000"/>
                <w:sz w:val="20"/>
                <w:szCs w:val="20"/>
              </w:rPr>
            </w:pPr>
          </w:p>
        </w:tc>
        <w:tc>
          <w:tcPr>
            <w:tcW w:w="999" w:type="dxa"/>
            <w:tcBorders>
              <w:top w:val="nil"/>
              <w:left w:val="nil"/>
              <w:bottom w:val="single" w:sz="4" w:space="0" w:color="auto"/>
              <w:right w:val="single" w:sz="4" w:space="0" w:color="auto"/>
            </w:tcBorders>
            <w:shd w:val="clear" w:color="auto" w:fill="auto"/>
            <w:vAlign w:val="center"/>
            <w:hideMark/>
          </w:tcPr>
          <w:p w14:paraId="2A1D9028"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RUPAY CARD (1098)</w:t>
            </w:r>
          </w:p>
        </w:tc>
        <w:tc>
          <w:tcPr>
            <w:tcW w:w="1250" w:type="dxa"/>
            <w:tcBorders>
              <w:top w:val="nil"/>
              <w:left w:val="nil"/>
              <w:bottom w:val="single" w:sz="4" w:space="0" w:color="auto"/>
              <w:right w:val="single" w:sz="4" w:space="0" w:color="auto"/>
            </w:tcBorders>
            <w:shd w:val="clear" w:color="auto" w:fill="auto"/>
            <w:noWrap/>
            <w:vAlign w:val="center"/>
            <w:hideMark/>
          </w:tcPr>
          <w:p w14:paraId="4B301078"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w:t>
            </w:r>
          </w:p>
        </w:tc>
        <w:tc>
          <w:tcPr>
            <w:tcW w:w="966" w:type="dxa"/>
            <w:tcBorders>
              <w:top w:val="nil"/>
              <w:left w:val="nil"/>
              <w:bottom w:val="single" w:sz="4" w:space="0" w:color="auto"/>
              <w:right w:val="single" w:sz="4" w:space="0" w:color="auto"/>
            </w:tcBorders>
            <w:shd w:val="clear" w:color="auto" w:fill="auto"/>
            <w:noWrap/>
            <w:vAlign w:val="center"/>
            <w:hideMark/>
          </w:tcPr>
          <w:p w14:paraId="0DF4ADD4"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&lt;600-0</w:t>
            </w:r>
          </w:p>
        </w:tc>
        <w:tc>
          <w:tcPr>
            <w:tcW w:w="1170" w:type="dxa"/>
            <w:tcBorders>
              <w:top w:val="nil"/>
              <w:left w:val="nil"/>
              <w:bottom w:val="single" w:sz="4" w:space="0" w:color="auto"/>
              <w:right w:val="single" w:sz="4" w:space="0" w:color="auto"/>
            </w:tcBorders>
            <w:shd w:val="clear" w:color="auto" w:fill="auto"/>
            <w:noWrap/>
            <w:vAlign w:val="center"/>
            <w:hideMark/>
          </w:tcPr>
          <w:p w14:paraId="7EBD5682"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&gt;600-800-1</w:t>
            </w:r>
          </w:p>
        </w:tc>
        <w:tc>
          <w:tcPr>
            <w:tcW w:w="1080" w:type="dxa"/>
            <w:tcBorders>
              <w:top w:val="nil"/>
              <w:left w:val="nil"/>
              <w:bottom w:val="single" w:sz="4" w:space="0" w:color="auto"/>
              <w:right w:val="single" w:sz="4" w:space="0" w:color="auto"/>
            </w:tcBorders>
            <w:shd w:val="clear" w:color="auto" w:fill="auto"/>
            <w:noWrap/>
            <w:vAlign w:val="center"/>
            <w:hideMark/>
          </w:tcPr>
          <w:p w14:paraId="40ACB7C8"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&gt;800-1000-2</w:t>
            </w:r>
          </w:p>
        </w:tc>
        <w:tc>
          <w:tcPr>
            <w:tcW w:w="1080" w:type="dxa"/>
            <w:tcBorders>
              <w:top w:val="nil"/>
              <w:left w:val="nil"/>
              <w:bottom w:val="single" w:sz="4" w:space="0" w:color="auto"/>
              <w:right w:val="single" w:sz="4" w:space="0" w:color="auto"/>
            </w:tcBorders>
            <w:shd w:val="clear" w:color="auto" w:fill="auto"/>
            <w:noWrap/>
            <w:vAlign w:val="center"/>
            <w:hideMark/>
          </w:tcPr>
          <w:p w14:paraId="3D13458E"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&gt;1000-1100-3</w:t>
            </w:r>
          </w:p>
        </w:tc>
        <w:tc>
          <w:tcPr>
            <w:tcW w:w="1740" w:type="dxa"/>
            <w:tcBorders>
              <w:top w:val="nil"/>
              <w:left w:val="nil"/>
              <w:bottom w:val="single" w:sz="4" w:space="0" w:color="auto"/>
              <w:right w:val="single" w:sz="4" w:space="0" w:color="auto"/>
            </w:tcBorders>
            <w:shd w:val="clear" w:color="auto" w:fill="auto"/>
            <w:noWrap/>
            <w:vAlign w:val="center"/>
            <w:hideMark/>
          </w:tcPr>
          <w:p w14:paraId="27602085"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&gt;1100-5</w:t>
            </w:r>
          </w:p>
        </w:tc>
        <w:tc>
          <w:tcPr>
            <w:tcW w:w="1917" w:type="dxa"/>
            <w:gridSpan w:val="2"/>
            <w:vMerge/>
            <w:tcBorders>
              <w:top w:val="nil"/>
              <w:left w:val="nil"/>
              <w:bottom w:val="single" w:sz="4" w:space="0" w:color="auto"/>
              <w:right w:val="single" w:sz="4" w:space="0" w:color="auto"/>
            </w:tcBorders>
            <w:vAlign w:val="center"/>
            <w:hideMark/>
          </w:tcPr>
          <w:p w14:paraId="2DCC502E" w14:textId="77777777" w:rsidR="00531A51" w:rsidRPr="00531A51" w:rsidRDefault="00531A51" w:rsidP="00531A51">
            <w:pPr>
              <w:rPr>
                <w:rFonts w:ascii="Calibri" w:hAnsi="Calibri" w:cs="Calibri"/>
                <w:color w:val="000000"/>
                <w:sz w:val="20"/>
                <w:szCs w:val="20"/>
              </w:rPr>
            </w:pPr>
          </w:p>
        </w:tc>
      </w:tr>
      <w:tr w:rsidR="00531A51" w:rsidRPr="00531A51" w14:paraId="30AF20D8" w14:textId="77777777" w:rsidTr="00531A51">
        <w:trPr>
          <w:trHeight w:val="300"/>
        </w:trPr>
        <w:tc>
          <w:tcPr>
            <w:tcW w:w="1192" w:type="dxa"/>
            <w:vMerge/>
            <w:tcBorders>
              <w:top w:val="nil"/>
              <w:left w:val="single" w:sz="4" w:space="0" w:color="auto"/>
              <w:bottom w:val="single" w:sz="4" w:space="0" w:color="auto"/>
              <w:right w:val="single" w:sz="4" w:space="0" w:color="auto"/>
            </w:tcBorders>
            <w:vAlign w:val="center"/>
            <w:hideMark/>
          </w:tcPr>
          <w:p w14:paraId="5A0B7F44" w14:textId="77777777" w:rsidR="00531A51" w:rsidRPr="00531A51" w:rsidRDefault="00531A51" w:rsidP="00531A51">
            <w:pPr>
              <w:rPr>
                <w:rFonts w:ascii="Calibri" w:hAnsi="Calibri" w:cs="Calibri"/>
                <w:color w:val="000000"/>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061E4380" w14:textId="77777777" w:rsidR="00531A51" w:rsidRPr="00531A51" w:rsidRDefault="00531A51" w:rsidP="00531A51">
            <w:pPr>
              <w:rPr>
                <w:rFonts w:ascii="Calibri" w:hAnsi="Calibri" w:cs="Calibri"/>
                <w:color w:val="000000"/>
                <w:sz w:val="20"/>
                <w:szCs w:val="20"/>
              </w:rPr>
            </w:pPr>
          </w:p>
        </w:tc>
        <w:tc>
          <w:tcPr>
            <w:tcW w:w="999" w:type="dxa"/>
            <w:tcBorders>
              <w:top w:val="nil"/>
              <w:left w:val="nil"/>
              <w:bottom w:val="single" w:sz="4" w:space="0" w:color="auto"/>
              <w:right w:val="single" w:sz="4" w:space="0" w:color="auto"/>
            </w:tcBorders>
            <w:shd w:val="clear" w:color="auto" w:fill="auto"/>
            <w:vAlign w:val="center"/>
            <w:hideMark/>
          </w:tcPr>
          <w:p w14:paraId="5210394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PMJJBY (1354)</w:t>
            </w:r>
          </w:p>
        </w:tc>
        <w:tc>
          <w:tcPr>
            <w:tcW w:w="1250" w:type="dxa"/>
            <w:tcBorders>
              <w:top w:val="nil"/>
              <w:left w:val="nil"/>
              <w:bottom w:val="single" w:sz="4" w:space="0" w:color="auto"/>
              <w:right w:val="single" w:sz="4" w:space="0" w:color="auto"/>
            </w:tcBorders>
            <w:shd w:val="clear" w:color="auto" w:fill="auto"/>
            <w:noWrap/>
            <w:vAlign w:val="center"/>
            <w:hideMark/>
          </w:tcPr>
          <w:p w14:paraId="53721FF9"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w:t>
            </w:r>
          </w:p>
        </w:tc>
        <w:tc>
          <w:tcPr>
            <w:tcW w:w="966" w:type="dxa"/>
            <w:tcBorders>
              <w:top w:val="nil"/>
              <w:left w:val="nil"/>
              <w:bottom w:val="single" w:sz="4" w:space="0" w:color="auto"/>
              <w:right w:val="single" w:sz="4" w:space="0" w:color="auto"/>
            </w:tcBorders>
            <w:shd w:val="clear" w:color="auto" w:fill="auto"/>
            <w:noWrap/>
            <w:vAlign w:val="center"/>
            <w:hideMark/>
          </w:tcPr>
          <w:p w14:paraId="5C4182B9"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&lt;750-0</w:t>
            </w:r>
          </w:p>
        </w:tc>
        <w:tc>
          <w:tcPr>
            <w:tcW w:w="1170" w:type="dxa"/>
            <w:tcBorders>
              <w:top w:val="nil"/>
              <w:left w:val="nil"/>
              <w:bottom w:val="single" w:sz="4" w:space="0" w:color="auto"/>
              <w:right w:val="single" w:sz="4" w:space="0" w:color="auto"/>
            </w:tcBorders>
            <w:shd w:val="clear" w:color="auto" w:fill="auto"/>
            <w:noWrap/>
            <w:vAlign w:val="center"/>
            <w:hideMark/>
          </w:tcPr>
          <w:p w14:paraId="5840E94B"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&gt;750-1000-1</w:t>
            </w:r>
          </w:p>
        </w:tc>
        <w:tc>
          <w:tcPr>
            <w:tcW w:w="1080" w:type="dxa"/>
            <w:tcBorders>
              <w:top w:val="nil"/>
              <w:left w:val="nil"/>
              <w:bottom w:val="single" w:sz="4" w:space="0" w:color="auto"/>
              <w:right w:val="single" w:sz="4" w:space="0" w:color="auto"/>
            </w:tcBorders>
            <w:shd w:val="clear" w:color="auto" w:fill="auto"/>
            <w:noWrap/>
            <w:vAlign w:val="center"/>
            <w:hideMark/>
          </w:tcPr>
          <w:p w14:paraId="4D42C64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&gt;1000-1200-2</w:t>
            </w:r>
          </w:p>
        </w:tc>
        <w:tc>
          <w:tcPr>
            <w:tcW w:w="1080" w:type="dxa"/>
            <w:tcBorders>
              <w:top w:val="nil"/>
              <w:left w:val="nil"/>
              <w:bottom w:val="single" w:sz="4" w:space="0" w:color="auto"/>
              <w:right w:val="single" w:sz="4" w:space="0" w:color="auto"/>
            </w:tcBorders>
            <w:shd w:val="clear" w:color="auto" w:fill="auto"/>
            <w:noWrap/>
            <w:vAlign w:val="center"/>
            <w:hideMark/>
          </w:tcPr>
          <w:p w14:paraId="15BD5814"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&gt;1200-1400-3</w:t>
            </w:r>
          </w:p>
        </w:tc>
        <w:tc>
          <w:tcPr>
            <w:tcW w:w="1740" w:type="dxa"/>
            <w:tcBorders>
              <w:top w:val="nil"/>
              <w:left w:val="nil"/>
              <w:bottom w:val="single" w:sz="4" w:space="0" w:color="auto"/>
              <w:right w:val="single" w:sz="4" w:space="0" w:color="auto"/>
            </w:tcBorders>
            <w:shd w:val="clear" w:color="auto" w:fill="auto"/>
            <w:noWrap/>
            <w:vAlign w:val="center"/>
            <w:hideMark/>
          </w:tcPr>
          <w:p w14:paraId="1BE8B948"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&gt;1400-5</w:t>
            </w:r>
          </w:p>
        </w:tc>
        <w:tc>
          <w:tcPr>
            <w:tcW w:w="1917" w:type="dxa"/>
            <w:gridSpan w:val="2"/>
            <w:vMerge/>
            <w:tcBorders>
              <w:top w:val="nil"/>
              <w:left w:val="nil"/>
              <w:bottom w:val="single" w:sz="4" w:space="0" w:color="auto"/>
              <w:right w:val="single" w:sz="4" w:space="0" w:color="auto"/>
            </w:tcBorders>
            <w:vAlign w:val="center"/>
            <w:hideMark/>
          </w:tcPr>
          <w:p w14:paraId="4A18B39B" w14:textId="77777777" w:rsidR="00531A51" w:rsidRPr="00531A51" w:rsidRDefault="00531A51" w:rsidP="00531A51">
            <w:pPr>
              <w:rPr>
                <w:rFonts w:ascii="Calibri" w:hAnsi="Calibri" w:cs="Calibri"/>
                <w:color w:val="000000"/>
                <w:sz w:val="20"/>
                <w:szCs w:val="20"/>
              </w:rPr>
            </w:pPr>
          </w:p>
        </w:tc>
      </w:tr>
      <w:tr w:rsidR="00531A51" w:rsidRPr="00531A51" w14:paraId="2C4E55F5" w14:textId="77777777" w:rsidTr="00531A51">
        <w:trPr>
          <w:trHeight w:val="300"/>
        </w:trPr>
        <w:tc>
          <w:tcPr>
            <w:tcW w:w="1192" w:type="dxa"/>
            <w:vMerge/>
            <w:tcBorders>
              <w:top w:val="nil"/>
              <w:left w:val="single" w:sz="4" w:space="0" w:color="auto"/>
              <w:bottom w:val="single" w:sz="4" w:space="0" w:color="auto"/>
              <w:right w:val="single" w:sz="4" w:space="0" w:color="auto"/>
            </w:tcBorders>
            <w:vAlign w:val="center"/>
            <w:hideMark/>
          </w:tcPr>
          <w:p w14:paraId="498BC8A6" w14:textId="77777777" w:rsidR="00531A51" w:rsidRPr="00531A51" w:rsidRDefault="00531A51" w:rsidP="00531A51">
            <w:pPr>
              <w:rPr>
                <w:rFonts w:ascii="Calibri" w:hAnsi="Calibri" w:cs="Calibri"/>
                <w:color w:val="000000"/>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129D5B67" w14:textId="77777777" w:rsidR="00531A51" w:rsidRPr="00531A51" w:rsidRDefault="00531A51" w:rsidP="00531A51">
            <w:pPr>
              <w:rPr>
                <w:rFonts w:ascii="Calibri" w:hAnsi="Calibri" w:cs="Calibri"/>
                <w:color w:val="000000"/>
                <w:sz w:val="20"/>
                <w:szCs w:val="20"/>
              </w:rPr>
            </w:pPr>
          </w:p>
        </w:tc>
        <w:tc>
          <w:tcPr>
            <w:tcW w:w="999" w:type="dxa"/>
            <w:tcBorders>
              <w:top w:val="nil"/>
              <w:left w:val="nil"/>
              <w:bottom w:val="single" w:sz="4" w:space="0" w:color="auto"/>
              <w:right w:val="single" w:sz="4" w:space="0" w:color="auto"/>
            </w:tcBorders>
            <w:shd w:val="clear" w:color="auto" w:fill="auto"/>
            <w:vAlign w:val="center"/>
            <w:hideMark/>
          </w:tcPr>
          <w:p w14:paraId="39C842C1"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PMSBY (2491)</w:t>
            </w:r>
          </w:p>
        </w:tc>
        <w:tc>
          <w:tcPr>
            <w:tcW w:w="1250" w:type="dxa"/>
            <w:tcBorders>
              <w:top w:val="nil"/>
              <w:left w:val="nil"/>
              <w:bottom w:val="single" w:sz="4" w:space="0" w:color="auto"/>
              <w:right w:val="single" w:sz="4" w:space="0" w:color="auto"/>
            </w:tcBorders>
            <w:shd w:val="clear" w:color="auto" w:fill="auto"/>
            <w:noWrap/>
            <w:vAlign w:val="center"/>
            <w:hideMark/>
          </w:tcPr>
          <w:p w14:paraId="52B5B2C4"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w:t>
            </w:r>
          </w:p>
        </w:tc>
        <w:tc>
          <w:tcPr>
            <w:tcW w:w="966" w:type="dxa"/>
            <w:tcBorders>
              <w:top w:val="nil"/>
              <w:left w:val="nil"/>
              <w:bottom w:val="single" w:sz="4" w:space="0" w:color="auto"/>
              <w:right w:val="single" w:sz="4" w:space="0" w:color="auto"/>
            </w:tcBorders>
            <w:shd w:val="clear" w:color="auto" w:fill="auto"/>
            <w:noWrap/>
            <w:vAlign w:val="center"/>
            <w:hideMark/>
          </w:tcPr>
          <w:p w14:paraId="1F97DC13"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&lt;1500-0</w:t>
            </w:r>
          </w:p>
        </w:tc>
        <w:tc>
          <w:tcPr>
            <w:tcW w:w="1170" w:type="dxa"/>
            <w:tcBorders>
              <w:top w:val="nil"/>
              <w:left w:val="nil"/>
              <w:bottom w:val="single" w:sz="4" w:space="0" w:color="auto"/>
              <w:right w:val="single" w:sz="4" w:space="0" w:color="auto"/>
            </w:tcBorders>
            <w:shd w:val="clear" w:color="auto" w:fill="auto"/>
            <w:noWrap/>
            <w:vAlign w:val="center"/>
            <w:hideMark/>
          </w:tcPr>
          <w:p w14:paraId="1FE29AB3"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&gt;1500-1800-1</w:t>
            </w:r>
          </w:p>
        </w:tc>
        <w:tc>
          <w:tcPr>
            <w:tcW w:w="1080" w:type="dxa"/>
            <w:tcBorders>
              <w:top w:val="nil"/>
              <w:left w:val="nil"/>
              <w:bottom w:val="single" w:sz="4" w:space="0" w:color="auto"/>
              <w:right w:val="single" w:sz="4" w:space="0" w:color="auto"/>
            </w:tcBorders>
            <w:shd w:val="clear" w:color="auto" w:fill="auto"/>
            <w:noWrap/>
            <w:vAlign w:val="center"/>
            <w:hideMark/>
          </w:tcPr>
          <w:p w14:paraId="535577AE"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&gt;1800-2200-2</w:t>
            </w:r>
          </w:p>
        </w:tc>
        <w:tc>
          <w:tcPr>
            <w:tcW w:w="1080" w:type="dxa"/>
            <w:tcBorders>
              <w:top w:val="nil"/>
              <w:left w:val="nil"/>
              <w:bottom w:val="single" w:sz="4" w:space="0" w:color="auto"/>
              <w:right w:val="single" w:sz="4" w:space="0" w:color="auto"/>
            </w:tcBorders>
            <w:shd w:val="clear" w:color="auto" w:fill="auto"/>
            <w:noWrap/>
            <w:vAlign w:val="center"/>
            <w:hideMark/>
          </w:tcPr>
          <w:p w14:paraId="10DD1FF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&gt;2200-2500-3</w:t>
            </w:r>
          </w:p>
        </w:tc>
        <w:tc>
          <w:tcPr>
            <w:tcW w:w="1740" w:type="dxa"/>
            <w:tcBorders>
              <w:top w:val="nil"/>
              <w:left w:val="nil"/>
              <w:bottom w:val="single" w:sz="4" w:space="0" w:color="auto"/>
              <w:right w:val="single" w:sz="4" w:space="0" w:color="auto"/>
            </w:tcBorders>
            <w:shd w:val="clear" w:color="auto" w:fill="auto"/>
            <w:noWrap/>
            <w:vAlign w:val="center"/>
            <w:hideMark/>
          </w:tcPr>
          <w:p w14:paraId="0E1FDA5D"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&gt;2500-5</w:t>
            </w:r>
          </w:p>
        </w:tc>
        <w:tc>
          <w:tcPr>
            <w:tcW w:w="1917" w:type="dxa"/>
            <w:gridSpan w:val="2"/>
            <w:vMerge/>
            <w:tcBorders>
              <w:top w:val="nil"/>
              <w:left w:val="nil"/>
              <w:bottom w:val="single" w:sz="4" w:space="0" w:color="auto"/>
              <w:right w:val="single" w:sz="4" w:space="0" w:color="auto"/>
            </w:tcBorders>
            <w:vAlign w:val="center"/>
            <w:hideMark/>
          </w:tcPr>
          <w:p w14:paraId="7708EBE3" w14:textId="77777777" w:rsidR="00531A51" w:rsidRPr="00531A51" w:rsidRDefault="00531A51" w:rsidP="00531A51">
            <w:pPr>
              <w:rPr>
                <w:rFonts w:ascii="Calibri" w:hAnsi="Calibri" w:cs="Calibri"/>
                <w:color w:val="000000"/>
                <w:sz w:val="20"/>
                <w:szCs w:val="20"/>
              </w:rPr>
            </w:pPr>
          </w:p>
        </w:tc>
      </w:tr>
      <w:tr w:rsidR="00531A51" w:rsidRPr="00531A51" w14:paraId="26E39DEA" w14:textId="77777777" w:rsidTr="00531A51">
        <w:trPr>
          <w:trHeight w:val="300"/>
        </w:trPr>
        <w:tc>
          <w:tcPr>
            <w:tcW w:w="1192" w:type="dxa"/>
            <w:vMerge/>
            <w:tcBorders>
              <w:top w:val="nil"/>
              <w:left w:val="single" w:sz="4" w:space="0" w:color="auto"/>
              <w:bottom w:val="single" w:sz="4" w:space="0" w:color="auto"/>
              <w:right w:val="single" w:sz="4" w:space="0" w:color="auto"/>
            </w:tcBorders>
            <w:vAlign w:val="center"/>
            <w:hideMark/>
          </w:tcPr>
          <w:p w14:paraId="54446075" w14:textId="77777777" w:rsidR="00531A51" w:rsidRPr="00531A51" w:rsidRDefault="00531A51" w:rsidP="00531A51">
            <w:pPr>
              <w:rPr>
                <w:rFonts w:ascii="Calibri" w:hAnsi="Calibri" w:cs="Calibri"/>
                <w:color w:val="000000"/>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5E355B25" w14:textId="77777777" w:rsidR="00531A51" w:rsidRPr="00531A51" w:rsidRDefault="00531A51" w:rsidP="00531A51">
            <w:pPr>
              <w:rPr>
                <w:rFonts w:ascii="Calibri" w:hAnsi="Calibri" w:cs="Calibri"/>
                <w:color w:val="000000"/>
                <w:sz w:val="20"/>
                <w:szCs w:val="20"/>
              </w:rPr>
            </w:pPr>
          </w:p>
        </w:tc>
        <w:tc>
          <w:tcPr>
            <w:tcW w:w="999" w:type="dxa"/>
            <w:tcBorders>
              <w:top w:val="nil"/>
              <w:left w:val="nil"/>
              <w:bottom w:val="single" w:sz="4" w:space="0" w:color="auto"/>
              <w:right w:val="single" w:sz="4" w:space="0" w:color="auto"/>
            </w:tcBorders>
            <w:shd w:val="clear" w:color="auto" w:fill="auto"/>
            <w:vAlign w:val="center"/>
            <w:hideMark/>
          </w:tcPr>
          <w:p w14:paraId="3FF670D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APY (127)</w:t>
            </w:r>
          </w:p>
        </w:tc>
        <w:tc>
          <w:tcPr>
            <w:tcW w:w="1250" w:type="dxa"/>
            <w:tcBorders>
              <w:top w:val="nil"/>
              <w:left w:val="nil"/>
              <w:bottom w:val="single" w:sz="4" w:space="0" w:color="auto"/>
              <w:right w:val="single" w:sz="4" w:space="0" w:color="auto"/>
            </w:tcBorders>
            <w:shd w:val="clear" w:color="auto" w:fill="auto"/>
            <w:noWrap/>
            <w:vAlign w:val="center"/>
            <w:hideMark/>
          </w:tcPr>
          <w:p w14:paraId="6C5385C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w:t>
            </w:r>
          </w:p>
        </w:tc>
        <w:tc>
          <w:tcPr>
            <w:tcW w:w="966" w:type="dxa"/>
            <w:tcBorders>
              <w:top w:val="nil"/>
              <w:left w:val="nil"/>
              <w:bottom w:val="single" w:sz="4" w:space="0" w:color="auto"/>
              <w:right w:val="single" w:sz="4" w:space="0" w:color="auto"/>
            </w:tcBorders>
            <w:shd w:val="clear" w:color="auto" w:fill="auto"/>
            <w:noWrap/>
            <w:vAlign w:val="center"/>
            <w:hideMark/>
          </w:tcPr>
          <w:p w14:paraId="5B3FFA6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&lt;75-0</w:t>
            </w:r>
          </w:p>
        </w:tc>
        <w:tc>
          <w:tcPr>
            <w:tcW w:w="1170" w:type="dxa"/>
            <w:tcBorders>
              <w:top w:val="nil"/>
              <w:left w:val="nil"/>
              <w:bottom w:val="single" w:sz="4" w:space="0" w:color="auto"/>
              <w:right w:val="single" w:sz="4" w:space="0" w:color="auto"/>
            </w:tcBorders>
            <w:shd w:val="clear" w:color="auto" w:fill="auto"/>
            <w:noWrap/>
            <w:vAlign w:val="center"/>
            <w:hideMark/>
          </w:tcPr>
          <w:p w14:paraId="407757C1"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&gt;75-90-1</w:t>
            </w:r>
          </w:p>
        </w:tc>
        <w:tc>
          <w:tcPr>
            <w:tcW w:w="1080" w:type="dxa"/>
            <w:tcBorders>
              <w:top w:val="nil"/>
              <w:left w:val="nil"/>
              <w:bottom w:val="single" w:sz="4" w:space="0" w:color="auto"/>
              <w:right w:val="single" w:sz="4" w:space="0" w:color="auto"/>
            </w:tcBorders>
            <w:shd w:val="clear" w:color="auto" w:fill="auto"/>
            <w:noWrap/>
            <w:vAlign w:val="center"/>
            <w:hideMark/>
          </w:tcPr>
          <w:p w14:paraId="3D6E626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&gt;90-110-2</w:t>
            </w:r>
          </w:p>
        </w:tc>
        <w:tc>
          <w:tcPr>
            <w:tcW w:w="1080" w:type="dxa"/>
            <w:tcBorders>
              <w:top w:val="nil"/>
              <w:left w:val="nil"/>
              <w:bottom w:val="single" w:sz="4" w:space="0" w:color="auto"/>
              <w:right w:val="single" w:sz="4" w:space="0" w:color="auto"/>
            </w:tcBorders>
            <w:shd w:val="clear" w:color="auto" w:fill="auto"/>
            <w:noWrap/>
            <w:vAlign w:val="center"/>
            <w:hideMark/>
          </w:tcPr>
          <w:p w14:paraId="4EC0DFDB"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&gt;110-130-3</w:t>
            </w:r>
          </w:p>
        </w:tc>
        <w:tc>
          <w:tcPr>
            <w:tcW w:w="1740" w:type="dxa"/>
            <w:tcBorders>
              <w:top w:val="nil"/>
              <w:left w:val="nil"/>
              <w:bottom w:val="single" w:sz="4" w:space="0" w:color="auto"/>
              <w:right w:val="single" w:sz="4" w:space="0" w:color="auto"/>
            </w:tcBorders>
            <w:shd w:val="clear" w:color="auto" w:fill="auto"/>
            <w:noWrap/>
            <w:vAlign w:val="center"/>
            <w:hideMark/>
          </w:tcPr>
          <w:p w14:paraId="5858AC6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&gt;130-5</w:t>
            </w:r>
          </w:p>
        </w:tc>
        <w:tc>
          <w:tcPr>
            <w:tcW w:w="1917" w:type="dxa"/>
            <w:gridSpan w:val="2"/>
            <w:vMerge/>
            <w:tcBorders>
              <w:top w:val="nil"/>
              <w:left w:val="nil"/>
              <w:bottom w:val="single" w:sz="4" w:space="0" w:color="auto"/>
              <w:right w:val="single" w:sz="4" w:space="0" w:color="auto"/>
            </w:tcBorders>
            <w:vAlign w:val="center"/>
            <w:hideMark/>
          </w:tcPr>
          <w:p w14:paraId="5CD9B438" w14:textId="77777777" w:rsidR="00531A51" w:rsidRPr="00531A51" w:rsidRDefault="00531A51" w:rsidP="00531A51">
            <w:pPr>
              <w:rPr>
                <w:rFonts w:ascii="Calibri" w:hAnsi="Calibri" w:cs="Calibri"/>
                <w:color w:val="000000"/>
                <w:sz w:val="20"/>
                <w:szCs w:val="20"/>
              </w:rPr>
            </w:pPr>
          </w:p>
        </w:tc>
      </w:tr>
      <w:tr w:rsidR="00531A51" w:rsidRPr="00531A51" w14:paraId="0D6C9BC4" w14:textId="77777777" w:rsidTr="00531A51">
        <w:trPr>
          <w:trHeight w:val="660"/>
        </w:trPr>
        <w:tc>
          <w:tcPr>
            <w:tcW w:w="1192" w:type="dxa"/>
            <w:vMerge w:val="restart"/>
            <w:tcBorders>
              <w:top w:val="nil"/>
              <w:left w:val="single" w:sz="4" w:space="0" w:color="auto"/>
              <w:bottom w:val="single" w:sz="4" w:space="0" w:color="auto"/>
              <w:right w:val="single" w:sz="4" w:space="0" w:color="auto"/>
            </w:tcBorders>
            <w:shd w:val="clear" w:color="000000" w:fill="F4B084"/>
            <w:vAlign w:val="center"/>
            <w:hideMark/>
          </w:tcPr>
          <w:p w14:paraId="052DDE1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GOVT. SPONSERED SCHEMES</w:t>
            </w:r>
          </w:p>
        </w:tc>
        <w:tc>
          <w:tcPr>
            <w:tcW w:w="2437" w:type="dxa"/>
            <w:gridSpan w:val="2"/>
            <w:tcBorders>
              <w:top w:val="single" w:sz="4" w:space="0" w:color="auto"/>
              <w:left w:val="nil"/>
              <w:bottom w:val="single" w:sz="4" w:space="0" w:color="auto"/>
              <w:right w:val="single" w:sz="4" w:space="0" w:color="auto"/>
            </w:tcBorders>
            <w:shd w:val="clear" w:color="auto" w:fill="auto"/>
            <w:vAlign w:val="center"/>
            <w:hideMark/>
          </w:tcPr>
          <w:p w14:paraId="4BAF0302"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PMEGP TARGET NO ACHIEVED ((linear)</w:t>
            </w:r>
          </w:p>
        </w:tc>
        <w:tc>
          <w:tcPr>
            <w:tcW w:w="1250" w:type="dxa"/>
            <w:tcBorders>
              <w:top w:val="nil"/>
              <w:left w:val="nil"/>
              <w:bottom w:val="single" w:sz="4" w:space="0" w:color="auto"/>
              <w:right w:val="single" w:sz="4" w:space="0" w:color="auto"/>
            </w:tcBorders>
            <w:shd w:val="clear" w:color="auto" w:fill="auto"/>
            <w:noWrap/>
            <w:vAlign w:val="center"/>
            <w:hideMark/>
          </w:tcPr>
          <w:p w14:paraId="141342F7"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10</w:t>
            </w:r>
          </w:p>
        </w:tc>
        <w:tc>
          <w:tcPr>
            <w:tcW w:w="966" w:type="dxa"/>
            <w:tcBorders>
              <w:top w:val="nil"/>
              <w:left w:val="nil"/>
              <w:bottom w:val="single" w:sz="4" w:space="0" w:color="auto"/>
              <w:right w:val="single" w:sz="4" w:space="0" w:color="auto"/>
            </w:tcBorders>
            <w:shd w:val="clear" w:color="auto" w:fill="auto"/>
            <w:noWrap/>
            <w:vAlign w:val="center"/>
            <w:hideMark/>
          </w:tcPr>
          <w:p w14:paraId="41FCAC09"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&lt;50%-0</w:t>
            </w:r>
          </w:p>
        </w:tc>
        <w:tc>
          <w:tcPr>
            <w:tcW w:w="1170" w:type="dxa"/>
            <w:tcBorders>
              <w:top w:val="nil"/>
              <w:left w:val="nil"/>
              <w:bottom w:val="single" w:sz="4" w:space="0" w:color="auto"/>
              <w:right w:val="single" w:sz="4" w:space="0" w:color="auto"/>
            </w:tcBorders>
            <w:shd w:val="clear" w:color="auto" w:fill="auto"/>
            <w:noWrap/>
            <w:vAlign w:val="center"/>
            <w:hideMark/>
          </w:tcPr>
          <w:p w14:paraId="1560B8DA"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&gt;50%-75%-5</w:t>
            </w:r>
          </w:p>
        </w:tc>
        <w:tc>
          <w:tcPr>
            <w:tcW w:w="1080" w:type="dxa"/>
            <w:tcBorders>
              <w:top w:val="nil"/>
              <w:left w:val="nil"/>
              <w:bottom w:val="single" w:sz="4" w:space="0" w:color="auto"/>
              <w:right w:val="single" w:sz="4" w:space="0" w:color="auto"/>
            </w:tcBorders>
            <w:shd w:val="clear" w:color="auto" w:fill="auto"/>
            <w:noWrap/>
            <w:vAlign w:val="center"/>
            <w:hideMark/>
          </w:tcPr>
          <w:p w14:paraId="3AA04608"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&gt;75%-99%- 7</w:t>
            </w:r>
          </w:p>
        </w:tc>
        <w:tc>
          <w:tcPr>
            <w:tcW w:w="1080" w:type="dxa"/>
            <w:tcBorders>
              <w:top w:val="nil"/>
              <w:left w:val="nil"/>
              <w:bottom w:val="single" w:sz="4" w:space="0" w:color="auto"/>
              <w:right w:val="single" w:sz="4" w:space="0" w:color="auto"/>
            </w:tcBorders>
            <w:shd w:val="clear" w:color="auto" w:fill="auto"/>
            <w:noWrap/>
            <w:vAlign w:val="center"/>
            <w:hideMark/>
          </w:tcPr>
          <w:p w14:paraId="31AB7BA5"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&gt;=100%-10</w:t>
            </w:r>
          </w:p>
        </w:tc>
        <w:tc>
          <w:tcPr>
            <w:tcW w:w="17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B34182"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 </w:t>
            </w:r>
          </w:p>
        </w:tc>
        <w:tc>
          <w:tcPr>
            <w:tcW w:w="1917" w:type="dxa"/>
            <w:gridSpan w:val="2"/>
            <w:vMerge/>
            <w:tcBorders>
              <w:top w:val="nil"/>
              <w:left w:val="single" w:sz="4" w:space="0" w:color="auto"/>
              <w:bottom w:val="single" w:sz="4" w:space="0" w:color="000000"/>
              <w:right w:val="single" w:sz="4" w:space="0" w:color="auto"/>
            </w:tcBorders>
            <w:vAlign w:val="center"/>
            <w:hideMark/>
          </w:tcPr>
          <w:p w14:paraId="69E4E686" w14:textId="77777777" w:rsidR="00531A51" w:rsidRPr="00531A51" w:rsidRDefault="00531A51" w:rsidP="00531A51">
            <w:pPr>
              <w:rPr>
                <w:rFonts w:ascii="Calibri" w:hAnsi="Calibri" w:cs="Calibri"/>
                <w:color w:val="000000"/>
                <w:sz w:val="20"/>
                <w:szCs w:val="20"/>
              </w:rPr>
            </w:pPr>
          </w:p>
        </w:tc>
      </w:tr>
      <w:tr w:rsidR="00531A51" w:rsidRPr="00531A51" w14:paraId="0D04F6C0" w14:textId="77777777" w:rsidTr="00531A51">
        <w:trPr>
          <w:trHeight w:val="300"/>
        </w:trPr>
        <w:tc>
          <w:tcPr>
            <w:tcW w:w="1192" w:type="dxa"/>
            <w:vMerge/>
            <w:tcBorders>
              <w:top w:val="nil"/>
              <w:left w:val="single" w:sz="4" w:space="0" w:color="auto"/>
              <w:bottom w:val="single" w:sz="4" w:space="0" w:color="auto"/>
              <w:right w:val="single" w:sz="4" w:space="0" w:color="auto"/>
            </w:tcBorders>
            <w:vAlign w:val="center"/>
            <w:hideMark/>
          </w:tcPr>
          <w:p w14:paraId="1AA07610" w14:textId="77777777" w:rsidR="00531A51" w:rsidRPr="00531A51" w:rsidRDefault="00531A51" w:rsidP="00531A51">
            <w:pPr>
              <w:rPr>
                <w:rFonts w:ascii="Calibri" w:hAnsi="Calibri" w:cs="Calibri"/>
                <w:color w:val="000000"/>
                <w:sz w:val="20"/>
                <w:szCs w:val="20"/>
              </w:rPr>
            </w:pP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18DDFEB5"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 xml:space="preserve">SHARE OF OUTSTANDING OF BANK </w:t>
            </w:r>
          </w:p>
        </w:tc>
        <w:tc>
          <w:tcPr>
            <w:tcW w:w="999" w:type="dxa"/>
            <w:tcBorders>
              <w:top w:val="nil"/>
              <w:left w:val="nil"/>
              <w:bottom w:val="single" w:sz="4" w:space="0" w:color="auto"/>
              <w:right w:val="single" w:sz="4" w:space="0" w:color="auto"/>
            </w:tcBorders>
            <w:shd w:val="clear" w:color="auto" w:fill="auto"/>
            <w:vAlign w:val="center"/>
            <w:hideMark/>
          </w:tcPr>
          <w:p w14:paraId="178136C1" w14:textId="77777777" w:rsidR="00531A51" w:rsidRPr="00531A51" w:rsidRDefault="00531A51" w:rsidP="00531A51">
            <w:pPr>
              <w:rPr>
                <w:rFonts w:ascii="Calibri" w:hAnsi="Calibri" w:cs="Calibri"/>
                <w:color w:val="000000"/>
                <w:sz w:val="20"/>
                <w:szCs w:val="20"/>
              </w:rPr>
            </w:pPr>
            <w:r w:rsidRPr="00531A51">
              <w:rPr>
                <w:rFonts w:ascii="Calibri" w:hAnsi="Calibri" w:cs="Calibri"/>
                <w:color w:val="000000"/>
                <w:sz w:val="20"/>
                <w:szCs w:val="20"/>
              </w:rPr>
              <w:t xml:space="preserve">KCC </w:t>
            </w:r>
          </w:p>
        </w:tc>
        <w:tc>
          <w:tcPr>
            <w:tcW w:w="1250" w:type="dxa"/>
            <w:tcBorders>
              <w:top w:val="nil"/>
              <w:left w:val="nil"/>
              <w:bottom w:val="single" w:sz="4" w:space="0" w:color="auto"/>
              <w:right w:val="single" w:sz="4" w:space="0" w:color="auto"/>
            </w:tcBorders>
            <w:shd w:val="clear" w:color="auto" w:fill="auto"/>
            <w:noWrap/>
            <w:vAlign w:val="center"/>
            <w:hideMark/>
          </w:tcPr>
          <w:p w14:paraId="531E4B2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10</w:t>
            </w:r>
          </w:p>
        </w:tc>
        <w:tc>
          <w:tcPr>
            <w:tcW w:w="966" w:type="dxa"/>
            <w:tcBorders>
              <w:top w:val="nil"/>
              <w:left w:val="nil"/>
              <w:bottom w:val="single" w:sz="4" w:space="0" w:color="auto"/>
              <w:right w:val="single" w:sz="4" w:space="0" w:color="auto"/>
            </w:tcBorders>
            <w:shd w:val="clear" w:color="auto" w:fill="auto"/>
            <w:noWrap/>
            <w:vAlign w:val="center"/>
            <w:hideMark/>
          </w:tcPr>
          <w:p w14:paraId="4C35E41E"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&lt;3%-0</w:t>
            </w:r>
          </w:p>
        </w:tc>
        <w:tc>
          <w:tcPr>
            <w:tcW w:w="1170" w:type="dxa"/>
            <w:tcBorders>
              <w:top w:val="nil"/>
              <w:left w:val="nil"/>
              <w:bottom w:val="single" w:sz="4" w:space="0" w:color="auto"/>
              <w:right w:val="single" w:sz="4" w:space="0" w:color="auto"/>
            </w:tcBorders>
            <w:shd w:val="clear" w:color="auto" w:fill="auto"/>
            <w:noWrap/>
            <w:vAlign w:val="center"/>
            <w:hideMark/>
          </w:tcPr>
          <w:p w14:paraId="4A7D41A4"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3%-5%-2</w:t>
            </w:r>
          </w:p>
        </w:tc>
        <w:tc>
          <w:tcPr>
            <w:tcW w:w="1080" w:type="dxa"/>
            <w:tcBorders>
              <w:top w:val="nil"/>
              <w:left w:val="nil"/>
              <w:bottom w:val="single" w:sz="4" w:space="0" w:color="auto"/>
              <w:right w:val="single" w:sz="4" w:space="0" w:color="auto"/>
            </w:tcBorders>
            <w:shd w:val="clear" w:color="auto" w:fill="auto"/>
            <w:noWrap/>
            <w:vAlign w:val="center"/>
            <w:hideMark/>
          </w:tcPr>
          <w:p w14:paraId="424C1C4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5%-10%-3</w:t>
            </w:r>
          </w:p>
        </w:tc>
        <w:tc>
          <w:tcPr>
            <w:tcW w:w="1080" w:type="dxa"/>
            <w:tcBorders>
              <w:top w:val="nil"/>
              <w:left w:val="nil"/>
              <w:bottom w:val="single" w:sz="4" w:space="0" w:color="auto"/>
              <w:right w:val="single" w:sz="4" w:space="0" w:color="auto"/>
            </w:tcBorders>
            <w:shd w:val="clear" w:color="auto" w:fill="auto"/>
            <w:noWrap/>
            <w:vAlign w:val="center"/>
            <w:hideMark/>
          </w:tcPr>
          <w:p w14:paraId="7CE49DC3"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&gt;10%-5</w:t>
            </w:r>
          </w:p>
        </w:tc>
        <w:tc>
          <w:tcPr>
            <w:tcW w:w="1740" w:type="dxa"/>
            <w:vMerge/>
            <w:tcBorders>
              <w:top w:val="nil"/>
              <w:left w:val="single" w:sz="4" w:space="0" w:color="auto"/>
              <w:bottom w:val="single" w:sz="4" w:space="0" w:color="000000"/>
              <w:right w:val="single" w:sz="4" w:space="0" w:color="auto"/>
            </w:tcBorders>
            <w:vAlign w:val="center"/>
            <w:hideMark/>
          </w:tcPr>
          <w:p w14:paraId="69852BDC" w14:textId="77777777" w:rsidR="00531A51" w:rsidRPr="00531A51" w:rsidRDefault="00531A51" w:rsidP="00531A51">
            <w:pPr>
              <w:rPr>
                <w:rFonts w:ascii="Calibri" w:hAnsi="Calibri" w:cs="Calibri"/>
                <w:color w:val="000000"/>
                <w:sz w:val="20"/>
                <w:szCs w:val="20"/>
              </w:rPr>
            </w:pPr>
          </w:p>
        </w:tc>
        <w:tc>
          <w:tcPr>
            <w:tcW w:w="1917" w:type="dxa"/>
            <w:gridSpan w:val="2"/>
            <w:vMerge/>
            <w:tcBorders>
              <w:top w:val="nil"/>
              <w:left w:val="single" w:sz="4" w:space="0" w:color="auto"/>
              <w:bottom w:val="single" w:sz="4" w:space="0" w:color="000000"/>
              <w:right w:val="single" w:sz="4" w:space="0" w:color="auto"/>
            </w:tcBorders>
            <w:vAlign w:val="center"/>
            <w:hideMark/>
          </w:tcPr>
          <w:p w14:paraId="34F09806" w14:textId="77777777" w:rsidR="00531A51" w:rsidRPr="00531A51" w:rsidRDefault="00531A51" w:rsidP="00531A51">
            <w:pPr>
              <w:rPr>
                <w:rFonts w:ascii="Calibri" w:hAnsi="Calibri" w:cs="Calibri"/>
                <w:color w:val="000000"/>
                <w:sz w:val="20"/>
                <w:szCs w:val="20"/>
              </w:rPr>
            </w:pPr>
          </w:p>
        </w:tc>
      </w:tr>
      <w:tr w:rsidR="00531A51" w:rsidRPr="00531A51" w14:paraId="36DE14AE" w14:textId="77777777" w:rsidTr="00531A51">
        <w:trPr>
          <w:trHeight w:val="300"/>
        </w:trPr>
        <w:tc>
          <w:tcPr>
            <w:tcW w:w="1192" w:type="dxa"/>
            <w:vMerge/>
            <w:tcBorders>
              <w:top w:val="nil"/>
              <w:left w:val="single" w:sz="4" w:space="0" w:color="auto"/>
              <w:bottom w:val="single" w:sz="4" w:space="0" w:color="auto"/>
              <w:right w:val="single" w:sz="4" w:space="0" w:color="auto"/>
            </w:tcBorders>
            <w:vAlign w:val="center"/>
            <w:hideMark/>
          </w:tcPr>
          <w:p w14:paraId="127ACBB1" w14:textId="77777777" w:rsidR="00531A51" w:rsidRPr="00531A51" w:rsidRDefault="00531A51" w:rsidP="00531A51">
            <w:pPr>
              <w:rPr>
                <w:rFonts w:ascii="Calibri" w:hAnsi="Calibri" w:cs="Calibri"/>
                <w:color w:val="000000"/>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0BE4F1A9" w14:textId="77777777" w:rsidR="00531A51" w:rsidRPr="00531A51" w:rsidRDefault="00531A51" w:rsidP="00531A51">
            <w:pPr>
              <w:rPr>
                <w:rFonts w:ascii="Calibri" w:hAnsi="Calibri" w:cs="Calibri"/>
                <w:color w:val="000000"/>
                <w:sz w:val="20"/>
                <w:szCs w:val="20"/>
              </w:rPr>
            </w:pPr>
          </w:p>
        </w:tc>
        <w:tc>
          <w:tcPr>
            <w:tcW w:w="999" w:type="dxa"/>
            <w:tcBorders>
              <w:top w:val="nil"/>
              <w:left w:val="nil"/>
              <w:bottom w:val="single" w:sz="4" w:space="0" w:color="auto"/>
              <w:right w:val="single" w:sz="4" w:space="0" w:color="auto"/>
            </w:tcBorders>
            <w:shd w:val="clear" w:color="auto" w:fill="auto"/>
            <w:vAlign w:val="center"/>
            <w:hideMark/>
          </w:tcPr>
          <w:p w14:paraId="6917A840" w14:textId="77777777" w:rsidR="00531A51" w:rsidRPr="00531A51" w:rsidRDefault="00531A51" w:rsidP="00531A51">
            <w:pPr>
              <w:rPr>
                <w:rFonts w:ascii="Calibri" w:hAnsi="Calibri" w:cs="Calibri"/>
                <w:color w:val="000000"/>
                <w:sz w:val="20"/>
                <w:szCs w:val="20"/>
              </w:rPr>
            </w:pPr>
            <w:r w:rsidRPr="00531A51">
              <w:rPr>
                <w:rFonts w:ascii="Calibri" w:hAnsi="Calibri" w:cs="Calibri"/>
                <w:color w:val="000000"/>
                <w:sz w:val="20"/>
                <w:szCs w:val="20"/>
              </w:rPr>
              <w:t xml:space="preserve">SHG </w:t>
            </w:r>
          </w:p>
        </w:tc>
        <w:tc>
          <w:tcPr>
            <w:tcW w:w="1250" w:type="dxa"/>
            <w:tcBorders>
              <w:top w:val="nil"/>
              <w:left w:val="nil"/>
              <w:bottom w:val="single" w:sz="4" w:space="0" w:color="auto"/>
              <w:right w:val="single" w:sz="4" w:space="0" w:color="auto"/>
            </w:tcBorders>
            <w:shd w:val="clear" w:color="auto" w:fill="auto"/>
            <w:noWrap/>
            <w:vAlign w:val="center"/>
            <w:hideMark/>
          </w:tcPr>
          <w:p w14:paraId="4B9E8082"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10</w:t>
            </w:r>
          </w:p>
        </w:tc>
        <w:tc>
          <w:tcPr>
            <w:tcW w:w="966" w:type="dxa"/>
            <w:tcBorders>
              <w:top w:val="nil"/>
              <w:left w:val="nil"/>
              <w:bottom w:val="single" w:sz="4" w:space="0" w:color="auto"/>
              <w:right w:val="single" w:sz="4" w:space="0" w:color="auto"/>
            </w:tcBorders>
            <w:shd w:val="clear" w:color="auto" w:fill="auto"/>
            <w:noWrap/>
            <w:vAlign w:val="center"/>
            <w:hideMark/>
          </w:tcPr>
          <w:p w14:paraId="1AB4CC3A"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&lt;3%-0</w:t>
            </w:r>
          </w:p>
        </w:tc>
        <w:tc>
          <w:tcPr>
            <w:tcW w:w="1170" w:type="dxa"/>
            <w:tcBorders>
              <w:top w:val="nil"/>
              <w:left w:val="nil"/>
              <w:bottom w:val="single" w:sz="4" w:space="0" w:color="auto"/>
              <w:right w:val="single" w:sz="4" w:space="0" w:color="auto"/>
            </w:tcBorders>
            <w:shd w:val="clear" w:color="auto" w:fill="auto"/>
            <w:noWrap/>
            <w:vAlign w:val="center"/>
            <w:hideMark/>
          </w:tcPr>
          <w:p w14:paraId="250B8E1C"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3%-5%-2</w:t>
            </w:r>
          </w:p>
        </w:tc>
        <w:tc>
          <w:tcPr>
            <w:tcW w:w="1080" w:type="dxa"/>
            <w:tcBorders>
              <w:top w:val="nil"/>
              <w:left w:val="nil"/>
              <w:bottom w:val="single" w:sz="4" w:space="0" w:color="auto"/>
              <w:right w:val="single" w:sz="4" w:space="0" w:color="auto"/>
            </w:tcBorders>
            <w:shd w:val="clear" w:color="auto" w:fill="auto"/>
            <w:noWrap/>
            <w:vAlign w:val="center"/>
            <w:hideMark/>
          </w:tcPr>
          <w:p w14:paraId="4757952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5%-10%-3</w:t>
            </w:r>
          </w:p>
        </w:tc>
        <w:tc>
          <w:tcPr>
            <w:tcW w:w="1080" w:type="dxa"/>
            <w:tcBorders>
              <w:top w:val="nil"/>
              <w:left w:val="nil"/>
              <w:bottom w:val="single" w:sz="4" w:space="0" w:color="auto"/>
              <w:right w:val="single" w:sz="4" w:space="0" w:color="auto"/>
            </w:tcBorders>
            <w:shd w:val="clear" w:color="auto" w:fill="auto"/>
            <w:noWrap/>
            <w:vAlign w:val="center"/>
            <w:hideMark/>
          </w:tcPr>
          <w:p w14:paraId="0600B502"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&gt;10%-5</w:t>
            </w:r>
          </w:p>
        </w:tc>
        <w:tc>
          <w:tcPr>
            <w:tcW w:w="1740" w:type="dxa"/>
            <w:vMerge/>
            <w:tcBorders>
              <w:top w:val="nil"/>
              <w:left w:val="single" w:sz="4" w:space="0" w:color="auto"/>
              <w:bottom w:val="single" w:sz="4" w:space="0" w:color="000000"/>
              <w:right w:val="single" w:sz="4" w:space="0" w:color="auto"/>
            </w:tcBorders>
            <w:vAlign w:val="center"/>
            <w:hideMark/>
          </w:tcPr>
          <w:p w14:paraId="642CD309" w14:textId="77777777" w:rsidR="00531A51" w:rsidRPr="00531A51" w:rsidRDefault="00531A51" w:rsidP="00531A51">
            <w:pPr>
              <w:rPr>
                <w:rFonts w:ascii="Calibri" w:hAnsi="Calibri" w:cs="Calibri"/>
                <w:color w:val="000000"/>
                <w:sz w:val="20"/>
                <w:szCs w:val="20"/>
              </w:rPr>
            </w:pPr>
          </w:p>
        </w:tc>
        <w:tc>
          <w:tcPr>
            <w:tcW w:w="1917" w:type="dxa"/>
            <w:gridSpan w:val="2"/>
            <w:vMerge/>
            <w:tcBorders>
              <w:top w:val="nil"/>
              <w:left w:val="single" w:sz="4" w:space="0" w:color="auto"/>
              <w:bottom w:val="single" w:sz="4" w:space="0" w:color="000000"/>
              <w:right w:val="single" w:sz="4" w:space="0" w:color="auto"/>
            </w:tcBorders>
            <w:vAlign w:val="center"/>
            <w:hideMark/>
          </w:tcPr>
          <w:p w14:paraId="26A8DAC9" w14:textId="77777777" w:rsidR="00531A51" w:rsidRPr="00531A51" w:rsidRDefault="00531A51" w:rsidP="00531A51">
            <w:pPr>
              <w:rPr>
                <w:rFonts w:ascii="Calibri" w:hAnsi="Calibri" w:cs="Calibri"/>
                <w:color w:val="000000"/>
                <w:sz w:val="20"/>
                <w:szCs w:val="20"/>
              </w:rPr>
            </w:pPr>
          </w:p>
        </w:tc>
      </w:tr>
      <w:tr w:rsidR="00531A51" w:rsidRPr="00531A51" w14:paraId="1C55E2C1" w14:textId="77777777" w:rsidTr="00531A51">
        <w:trPr>
          <w:trHeight w:val="300"/>
        </w:trPr>
        <w:tc>
          <w:tcPr>
            <w:tcW w:w="1192" w:type="dxa"/>
            <w:vMerge/>
            <w:tcBorders>
              <w:top w:val="nil"/>
              <w:left w:val="single" w:sz="4" w:space="0" w:color="auto"/>
              <w:bottom w:val="single" w:sz="4" w:space="0" w:color="auto"/>
              <w:right w:val="single" w:sz="4" w:space="0" w:color="auto"/>
            </w:tcBorders>
            <w:vAlign w:val="center"/>
            <w:hideMark/>
          </w:tcPr>
          <w:p w14:paraId="00CC31E1" w14:textId="77777777" w:rsidR="00531A51" w:rsidRPr="00531A51" w:rsidRDefault="00531A51" w:rsidP="00531A51">
            <w:pPr>
              <w:rPr>
                <w:rFonts w:ascii="Calibri" w:hAnsi="Calibri" w:cs="Calibri"/>
                <w:color w:val="000000"/>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34A22FF9" w14:textId="77777777" w:rsidR="00531A51" w:rsidRPr="00531A51" w:rsidRDefault="00531A51" w:rsidP="00531A51">
            <w:pPr>
              <w:rPr>
                <w:rFonts w:ascii="Calibri" w:hAnsi="Calibri" w:cs="Calibri"/>
                <w:color w:val="000000"/>
                <w:sz w:val="20"/>
                <w:szCs w:val="20"/>
              </w:rPr>
            </w:pPr>
          </w:p>
        </w:tc>
        <w:tc>
          <w:tcPr>
            <w:tcW w:w="999" w:type="dxa"/>
            <w:tcBorders>
              <w:top w:val="nil"/>
              <w:left w:val="nil"/>
              <w:bottom w:val="single" w:sz="4" w:space="0" w:color="auto"/>
              <w:right w:val="single" w:sz="4" w:space="0" w:color="auto"/>
            </w:tcBorders>
            <w:shd w:val="clear" w:color="auto" w:fill="auto"/>
            <w:vAlign w:val="center"/>
            <w:hideMark/>
          </w:tcPr>
          <w:p w14:paraId="4D1735E1" w14:textId="77777777" w:rsidR="00531A51" w:rsidRPr="00531A51" w:rsidRDefault="00531A51" w:rsidP="00531A51">
            <w:pPr>
              <w:rPr>
                <w:rFonts w:ascii="Calibri" w:hAnsi="Calibri" w:cs="Calibri"/>
                <w:color w:val="000000"/>
                <w:sz w:val="20"/>
                <w:szCs w:val="20"/>
              </w:rPr>
            </w:pPr>
            <w:r w:rsidRPr="00531A51">
              <w:rPr>
                <w:rFonts w:ascii="Calibri" w:hAnsi="Calibri" w:cs="Calibri"/>
                <w:color w:val="000000"/>
                <w:sz w:val="20"/>
                <w:szCs w:val="20"/>
              </w:rPr>
              <w:t>PMMY</w:t>
            </w:r>
          </w:p>
        </w:tc>
        <w:tc>
          <w:tcPr>
            <w:tcW w:w="1250" w:type="dxa"/>
            <w:tcBorders>
              <w:top w:val="nil"/>
              <w:left w:val="nil"/>
              <w:bottom w:val="single" w:sz="4" w:space="0" w:color="auto"/>
              <w:right w:val="single" w:sz="4" w:space="0" w:color="auto"/>
            </w:tcBorders>
            <w:shd w:val="clear" w:color="auto" w:fill="auto"/>
            <w:noWrap/>
            <w:vAlign w:val="center"/>
            <w:hideMark/>
          </w:tcPr>
          <w:p w14:paraId="0E7AD697"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10</w:t>
            </w:r>
          </w:p>
        </w:tc>
        <w:tc>
          <w:tcPr>
            <w:tcW w:w="966" w:type="dxa"/>
            <w:tcBorders>
              <w:top w:val="nil"/>
              <w:left w:val="nil"/>
              <w:bottom w:val="single" w:sz="4" w:space="0" w:color="auto"/>
              <w:right w:val="single" w:sz="4" w:space="0" w:color="auto"/>
            </w:tcBorders>
            <w:shd w:val="clear" w:color="auto" w:fill="auto"/>
            <w:noWrap/>
            <w:vAlign w:val="center"/>
            <w:hideMark/>
          </w:tcPr>
          <w:p w14:paraId="1987128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&lt;3%-0</w:t>
            </w:r>
          </w:p>
        </w:tc>
        <w:tc>
          <w:tcPr>
            <w:tcW w:w="1170" w:type="dxa"/>
            <w:tcBorders>
              <w:top w:val="nil"/>
              <w:left w:val="nil"/>
              <w:bottom w:val="single" w:sz="4" w:space="0" w:color="auto"/>
              <w:right w:val="single" w:sz="4" w:space="0" w:color="auto"/>
            </w:tcBorders>
            <w:shd w:val="clear" w:color="auto" w:fill="auto"/>
            <w:noWrap/>
            <w:vAlign w:val="center"/>
            <w:hideMark/>
          </w:tcPr>
          <w:p w14:paraId="6DDFB829"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3%-5%-2</w:t>
            </w:r>
          </w:p>
        </w:tc>
        <w:tc>
          <w:tcPr>
            <w:tcW w:w="1080" w:type="dxa"/>
            <w:tcBorders>
              <w:top w:val="nil"/>
              <w:left w:val="nil"/>
              <w:bottom w:val="single" w:sz="4" w:space="0" w:color="auto"/>
              <w:right w:val="single" w:sz="4" w:space="0" w:color="auto"/>
            </w:tcBorders>
            <w:shd w:val="clear" w:color="auto" w:fill="auto"/>
            <w:noWrap/>
            <w:vAlign w:val="center"/>
            <w:hideMark/>
          </w:tcPr>
          <w:p w14:paraId="3AA8F049"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5%-10%-3</w:t>
            </w:r>
          </w:p>
        </w:tc>
        <w:tc>
          <w:tcPr>
            <w:tcW w:w="1080" w:type="dxa"/>
            <w:tcBorders>
              <w:top w:val="nil"/>
              <w:left w:val="nil"/>
              <w:bottom w:val="single" w:sz="4" w:space="0" w:color="auto"/>
              <w:right w:val="single" w:sz="4" w:space="0" w:color="auto"/>
            </w:tcBorders>
            <w:shd w:val="clear" w:color="auto" w:fill="auto"/>
            <w:noWrap/>
            <w:vAlign w:val="center"/>
            <w:hideMark/>
          </w:tcPr>
          <w:p w14:paraId="7E16EFDD"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&gt;10%-5</w:t>
            </w:r>
          </w:p>
        </w:tc>
        <w:tc>
          <w:tcPr>
            <w:tcW w:w="1740" w:type="dxa"/>
            <w:vMerge/>
            <w:tcBorders>
              <w:top w:val="nil"/>
              <w:left w:val="single" w:sz="4" w:space="0" w:color="auto"/>
              <w:bottom w:val="single" w:sz="4" w:space="0" w:color="000000"/>
              <w:right w:val="single" w:sz="4" w:space="0" w:color="auto"/>
            </w:tcBorders>
            <w:vAlign w:val="center"/>
            <w:hideMark/>
          </w:tcPr>
          <w:p w14:paraId="50FCFF33" w14:textId="77777777" w:rsidR="00531A51" w:rsidRPr="00531A51" w:rsidRDefault="00531A51" w:rsidP="00531A51">
            <w:pPr>
              <w:rPr>
                <w:rFonts w:ascii="Calibri" w:hAnsi="Calibri" w:cs="Calibri"/>
                <w:color w:val="000000"/>
                <w:sz w:val="20"/>
                <w:szCs w:val="20"/>
              </w:rPr>
            </w:pPr>
          </w:p>
        </w:tc>
        <w:tc>
          <w:tcPr>
            <w:tcW w:w="1917" w:type="dxa"/>
            <w:gridSpan w:val="2"/>
            <w:vMerge/>
            <w:tcBorders>
              <w:top w:val="nil"/>
              <w:left w:val="single" w:sz="4" w:space="0" w:color="auto"/>
              <w:bottom w:val="single" w:sz="4" w:space="0" w:color="000000"/>
              <w:right w:val="single" w:sz="4" w:space="0" w:color="auto"/>
            </w:tcBorders>
            <w:vAlign w:val="center"/>
            <w:hideMark/>
          </w:tcPr>
          <w:p w14:paraId="14D72291" w14:textId="77777777" w:rsidR="00531A51" w:rsidRPr="00531A51" w:rsidRDefault="00531A51" w:rsidP="00531A51">
            <w:pPr>
              <w:rPr>
                <w:rFonts w:ascii="Calibri" w:hAnsi="Calibri" w:cs="Calibri"/>
                <w:color w:val="000000"/>
                <w:sz w:val="20"/>
                <w:szCs w:val="20"/>
              </w:rPr>
            </w:pPr>
          </w:p>
        </w:tc>
      </w:tr>
      <w:tr w:rsidR="00531A51" w:rsidRPr="00531A51" w14:paraId="67483DE8" w14:textId="77777777" w:rsidTr="00531A51">
        <w:trPr>
          <w:trHeight w:val="300"/>
        </w:trPr>
        <w:tc>
          <w:tcPr>
            <w:tcW w:w="1192" w:type="dxa"/>
            <w:vMerge/>
            <w:tcBorders>
              <w:top w:val="nil"/>
              <w:left w:val="single" w:sz="4" w:space="0" w:color="auto"/>
              <w:bottom w:val="single" w:sz="4" w:space="0" w:color="auto"/>
              <w:right w:val="single" w:sz="4" w:space="0" w:color="auto"/>
            </w:tcBorders>
            <w:vAlign w:val="center"/>
            <w:hideMark/>
          </w:tcPr>
          <w:p w14:paraId="25E8C3EE" w14:textId="77777777" w:rsidR="00531A51" w:rsidRPr="00531A51" w:rsidRDefault="00531A51" w:rsidP="00531A51">
            <w:pPr>
              <w:rPr>
                <w:rFonts w:ascii="Calibri" w:hAnsi="Calibri" w:cs="Calibri"/>
                <w:color w:val="000000"/>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6DB155AE" w14:textId="77777777" w:rsidR="00531A51" w:rsidRPr="00531A51" w:rsidRDefault="00531A51" w:rsidP="00531A51">
            <w:pPr>
              <w:rPr>
                <w:rFonts w:ascii="Calibri" w:hAnsi="Calibri" w:cs="Calibri"/>
                <w:color w:val="000000"/>
                <w:sz w:val="20"/>
                <w:szCs w:val="20"/>
              </w:rPr>
            </w:pPr>
          </w:p>
        </w:tc>
        <w:tc>
          <w:tcPr>
            <w:tcW w:w="999" w:type="dxa"/>
            <w:tcBorders>
              <w:top w:val="nil"/>
              <w:left w:val="nil"/>
              <w:bottom w:val="single" w:sz="4" w:space="0" w:color="auto"/>
              <w:right w:val="single" w:sz="4" w:space="0" w:color="auto"/>
            </w:tcBorders>
            <w:shd w:val="clear" w:color="auto" w:fill="auto"/>
            <w:vAlign w:val="center"/>
            <w:hideMark/>
          </w:tcPr>
          <w:p w14:paraId="4730D458" w14:textId="77777777" w:rsidR="00531A51" w:rsidRPr="00531A51" w:rsidRDefault="00531A51" w:rsidP="00531A51">
            <w:pPr>
              <w:rPr>
                <w:rFonts w:ascii="Calibri" w:hAnsi="Calibri" w:cs="Calibri"/>
                <w:color w:val="000000"/>
                <w:sz w:val="20"/>
                <w:szCs w:val="20"/>
              </w:rPr>
            </w:pPr>
            <w:r w:rsidRPr="00531A51">
              <w:rPr>
                <w:rFonts w:ascii="Calibri" w:hAnsi="Calibri" w:cs="Calibri"/>
                <w:color w:val="000000"/>
                <w:sz w:val="20"/>
                <w:szCs w:val="20"/>
              </w:rPr>
              <w:t xml:space="preserve">SUI </w:t>
            </w:r>
          </w:p>
        </w:tc>
        <w:tc>
          <w:tcPr>
            <w:tcW w:w="1250" w:type="dxa"/>
            <w:tcBorders>
              <w:top w:val="nil"/>
              <w:left w:val="nil"/>
              <w:bottom w:val="single" w:sz="4" w:space="0" w:color="auto"/>
              <w:right w:val="single" w:sz="4" w:space="0" w:color="auto"/>
            </w:tcBorders>
            <w:shd w:val="clear" w:color="auto" w:fill="auto"/>
            <w:noWrap/>
            <w:vAlign w:val="center"/>
            <w:hideMark/>
          </w:tcPr>
          <w:p w14:paraId="374F0F9B"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10</w:t>
            </w:r>
          </w:p>
        </w:tc>
        <w:tc>
          <w:tcPr>
            <w:tcW w:w="966" w:type="dxa"/>
            <w:tcBorders>
              <w:top w:val="nil"/>
              <w:left w:val="nil"/>
              <w:bottom w:val="single" w:sz="4" w:space="0" w:color="auto"/>
              <w:right w:val="single" w:sz="4" w:space="0" w:color="auto"/>
            </w:tcBorders>
            <w:shd w:val="clear" w:color="auto" w:fill="auto"/>
            <w:noWrap/>
            <w:vAlign w:val="center"/>
            <w:hideMark/>
          </w:tcPr>
          <w:p w14:paraId="6F168CC4"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&lt;3%-0</w:t>
            </w:r>
          </w:p>
        </w:tc>
        <w:tc>
          <w:tcPr>
            <w:tcW w:w="1170" w:type="dxa"/>
            <w:tcBorders>
              <w:top w:val="nil"/>
              <w:left w:val="nil"/>
              <w:bottom w:val="single" w:sz="4" w:space="0" w:color="auto"/>
              <w:right w:val="single" w:sz="4" w:space="0" w:color="auto"/>
            </w:tcBorders>
            <w:shd w:val="clear" w:color="auto" w:fill="auto"/>
            <w:noWrap/>
            <w:vAlign w:val="center"/>
            <w:hideMark/>
          </w:tcPr>
          <w:p w14:paraId="4F2324C7"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3%-5%-2</w:t>
            </w:r>
          </w:p>
        </w:tc>
        <w:tc>
          <w:tcPr>
            <w:tcW w:w="1080" w:type="dxa"/>
            <w:tcBorders>
              <w:top w:val="nil"/>
              <w:left w:val="nil"/>
              <w:bottom w:val="single" w:sz="4" w:space="0" w:color="auto"/>
              <w:right w:val="single" w:sz="4" w:space="0" w:color="auto"/>
            </w:tcBorders>
            <w:shd w:val="clear" w:color="auto" w:fill="auto"/>
            <w:noWrap/>
            <w:vAlign w:val="center"/>
            <w:hideMark/>
          </w:tcPr>
          <w:p w14:paraId="1246BD9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5%-10%-3</w:t>
            </w:r>
          </w:p>
        </w:tc>
        <w:tc>
          <w:tcPr>
            <w:tcW w:w="1080" w:type="dxa"/>
            <w:tcBorders>
              <w:top w:val="nil"/>
              <w:left w:val="nil"/>
              <w:bottom w:val="single" w:sz="4" w:space="0" w:color="auto"/>
              <w:right w:val="single" w:sz="4" w:space="0" w:color="auto"/>
            </w:tcBorders>
            <w:shd w:val="clear" w:color="auto" w:fill="auto"/>
            <w:noWrap/>
            <w:vAlign w:val="center"/>
            <w:hideMark/>
          </w:tcPr>
          <w:p w14:paraId="3EE3EE6C"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&gt;10%-5</w:t>
            </w:r>
          </w:p>
        </w:tc>
        <w:tc>
          <w:tcPr>
            <w:tcW w:w="1740" w:type="dxa"/>
            <w:vMerge/>
            <w:tcBorders>
              <w:top w:val="nil"/>
              <w:left w:val="single" w:sz="4" w:space="0" w:color="auto"/>
              <w:bottom w:val="single" w:sz="4" w:space="0" w:color="000000"/>
              <w:right w:val="single" w:sz="4" w:space="0" w:color="auto"/>
            </w:tcBorders>
            <w:vAlign w:val="center"/>
            <w:hideMark/>
          </w:tcPr>
          <w:p w14:paraId="493E7149" w14:textId="77777777" w:rsidR="00531A51" w:rsidRPr="00531A51" w:rsidRDefault="00531A51" w:rsidP="00531A51">
            <w:pPr>
              <w:rPr>
                <w:rFonts w:ascii="Calibri" w:hAnsi="Calibri" w:cs="Calibri"/>
                <w:color w:val="000000"/>
                <w:sz w:val="20"/>
                <w:szCs w:val="20"/>
              </w:rPr>
            </w:pPr>
          </w:p>
        </w:tc>
        <w:tc>
          <w:tcPr>
            <w:tcW w:w="1917" w:type="dxa"/>
            <w:gridSpan w:val="2"/>
            <w:vMerge/>
            <w:tcBorders>
              <w:top w:val="nil"/>
              <w:left w:val="single" w:sz="4" w:space="0" w:color="auto"/>
              <w:bottom w:val="single" w:sz="4" w:space="0" w:color="000000"/>
              <w:right w:val="single" w:sz="4" w:space="0" w:color="auto"/>
            </w:tcBorders>
            <w:vAlign w:val="center"/>
            <w:hideMark/>
          </w:tcPr>
          <w:p w14:paraId="7B8CE55E" w14:textId="77777777" w:rsidR="00531A51" w:rsidRPr="00531A51" w:rsidRDefault="00531A51" w:rsidP="00531A51">
            <w:pPr>
              <w:rPr>
                <w:rFonts w:ascii="Calibri" w:hAnsi="Calibri" w:cs="Calibri"/>
                <w:color w:val="000000"/>
                <w:sz w:val="20"/>
                <w:szCs w:val="20"/>
              </w:rPr>
            </w:pPr>
          </w:p>
        </w:tc>
      </w:tr>
      <w:tr w:rsidR="00531A51" w:rsidRPr="00531A51" w14:paraId="3F3E7E1B" w14:textId="77777777" w:rsidTr="00531A51">
        <w:trPr>
          <w:trHeight w:val="750"/>
        </w:trPr>
        <w:tc>
          <w:tcPr>
            <w:tcW w:w="1192" w:type="dxa"/>
            <w:vMerge/>
            <w:tcBorders>
              <w:top w:val="nil"/>
              <w:left w:val="single" w:sz="4" w:space="0" w:color="auto"/>
              <w:bottom w:val="single" w:sz="4" w:space="0" w:color="auto"/>
              <w:right w:val="single" w:sz="4" w:space="0" w:color="auto"/>
            </w:tcBorders>
            <w:vAlign w:val="center"/>
            <w:hideMark/>
          </w:tcPr>
          <w:p w14:paraId="597BE9BC" w14:textId="77777777" w:rsidR="00531A51" w:rsidRPr="00531A51" w:rsidRDefault="00531A51" w:rsidP="00531A51">
            <w:pPr>
              <w:rPr>
                <w:rFonts w:ascii="Calibri" w:hAnsi="Calibri" w:cs="Calibri"/>
                <w:color w:val="000000"/>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01C2C630" w14:textId="77777777" w:rsidR="00531A51" w:rsidRPr="00531A51" w:rsidRDefault="00531A51" w:rsidP="00531A51">
            <w:pPr>
              <w:rPr>
                <w:rFonts w:ascii="Calibri" w:hAnsi="Calibri" w:cs="Calibri"/>
                <w:color w:val="000000"/>
                <w:sz w:val="20"/>
                <w:szCs w:val="20"/>
              </w:rPr>
            </w:pPr>
          </w:p>
        </w:tc>
        <w:tc>
          <w:tcPr>
            <w:tcW w:w="999" w:type="dxa"/>
            <w:tcBorders>
              <w:top w:val="nil"/>
              <w:left w:val="nil"/>
              <w:bottom w:val="single" w:sz="4" w:space="0" w:color="auto"/>
              <w:right w:val="single" w:sz="4" w:space="0" w:color="auto"/>
            </w:tcBorders>
            <w:shd w:val="clear" w:color="auto" w:fill="auto"/>
            <w:vAlign w:val="center"/>
            <w:hideMark/>
          </w:tcPr>
          <w:p w14:paraId="2839E0B4" w14:textId="77777777" w:rsidR="00531A51" w:rsidRPr="00531A51" w:rsidRDefault="00531A51" w:rsidP="00531A51">
            <w:pPr>
              <w:rPr>
                <w:rFonts w:ascii="Calibri" w:hAnsi="Calibri" w:cs="Calibri"/>
                <w:color w:val="000000"/>
                <w:sz w:val="20"/>
                <w:szCs w:val="20"/>
              </w:rPr>
            </w:pPr>
            <w:r w:rsidRPr="00531A51">
              <w:rPr>
                <w:rFonts w:ascii="Calibri" w:hAnsi="Calibri" w:cs="Calibri"/>
                <w:color w:val="000000"/>
                <w:sz w:val="20"/>
                <w:szCs w:val="20"/>
              </w:rPr>
              <w:t xml:space="preserve">PMAY AND RURAL HOUSING </w:t>
            </w:r>
          </w:p>
        </w:tc>
        <w:tc>
          <w:tcPr>
            <w:tcW w:w="1250" w:type="dxa"/>
            <w:tcBorders>
              <w:top w:val="nil"/>
              <w:left w:val="nil"/>
              <w:bottom w:val="single" w:sz="4" w:space="0" w:color="auto"/>
              <w:right w:val="single" w:sz="4" w:space="0" w:color="auto"/>
            </w:tcBorders>
            <w:shd w:val="clear" w:color="auto" w:fill="auto"/>
            <w:noWrap/>
            <w:vAlign w:val="center"/>
            <w:hideMark/>
          </w:tcPr>
          <w:p w14:paraId="4F6E14E3"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10</w:t>
            </w:r>
          </w:p>
        </w:tc>
        <w:tc>
          <w:tcPr>
            <w:tcW w:w="966" w:type="dxa"/>
            <w:tcBorders>
              <w:top w:val="nil"/>
              <w:left w:val="nil"/>
              <w:bottom w:val="single" w:sz="4" w:space="0" w:color="auto"/>
              <w:right w:val="single" w:sz="4" w:space="0" w:color="auto"/>
            </w:tcBorders>
            <w:shd w:val="clear" w:color="auto" w:fill="auto"/>
            <w:noWrap/>
            <w:vAlign w:val="center"/>
            <w:hideMark/>
          </w:tcPr>
          <w:p w14:paraId="4D241B7C"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&lt;3%-0</w:t>
            </w:r>
          </w:p>
        </w:tc>
        <w:tc>
          <w:tcPr>
            <w:tcW w:w="1170" w:type="dxa"/>
            <w:tcBorders>
              <w:top w:val="nil"/>
              <w:left w:val="nil"/>
              <w:bottom w:val="single" w:sz="4" w:space="0" w:color="auto"/>
              <w:right w:val="single" w:sz="4" w:space="0" w:color="auto"/>
            </w:tcBorders>
            <w:shd w:val="clear" w:color="auto" w:fill="auto"/>
            <w:noWrap/>
            <w:vAlign w:val="center"/>
            <w:hideMark/>
          </w:tcPr>
          <w:p w14:paraId="7D3F47C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3%-5%-2</w:t>
            </w:r>
          </w:p>
        </w:tc>
        <w:tc>
          <w:tcPr>
            <w:tcW w:w="1080" w:type="dxa"/>
            <w:tcBorders>
              <w:top w:val="nil"/>
              <w:left w:val="nil"/>
              <w:bottom w:val="single" w:sz="4" w:space="0" w:color="auto"/>
              <w:right w:val="single" w:sz="4" w:space="0" w:color="auto"/>
            </w:tcBorders>
            <w:shd w:val="clear" w:color="auto" w:fill="auto"/>
            <w:noWrap/>
            <w:vAlign w:val="center"/>
            <w:hideMark/>
          </w:tcPr>
          <w:p w14:paraId="7FB16E10"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5%-10%-3</w:t>
            </w:r>
          </w:p>
        </w:tc>
        <w:tc>
          <w:tcPr>
            <w:tcW w:w="1080" w:type="dxa"/>
            <w:tcBorders>
              <w:top w:val="nil"/>
              <w:left w:val="nil"/>
              <w:bottom w:val="single" w:sz="4" w:space="0" w:color="auto"/>
              <w:right w:val="single" w:sz="4" w:space="0" w:color="auto"/>
            </w:tcBorders>
            <w:shd w:val="clear" w:color="auto" w:fill="auto"/>
            <w:noWrap/>
            <w:vAlign w:val="center"/>
            <w:hideMark/>
          </w:tcPr>
          <w:p w14:paraId="54D854D2"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&gt;10%-5</w:t>
            </w:r>
          </w:p>
        </w:tc>
        <w:tc>
          <w:tcPr>
            <w:tcW w:w="1740" w:type="dxa"/>
            <w:vMerge/>
            <w:tcBorders>
              <w:top w:val="nil"/>
              <w:left w:val="single" w:sz="4" w:space="0" w:color="auto"/>
              <w:bottom w:val="single" w:sz="4" w:space="0" w:color="000000"/>
              <w:right w:val="single" w:sz="4" w:space="0" w:color="auto"/>
            </w:tcBorders>
            <w:vAlign w:val="center"/>
            <w:hideMark/>
          </w:tcPr>
          <w:p w14:paraId="0A3AE39E" w14:textId="77777777" w:rsidR="00531A51" w:rsidRPr="00531A51" w:rsidRDefault="00531A51" w:rsidP="00531A51">
            <w:pPr>
              <w:rPr>
                <w:rFonts w:ascii="Calibri" w:hAnsi="Calibri" w:cs="Calibri"/>
                <w:color w:val="000000"/>
                <w:sz w:val="20"/>
                <w:szCs w:val="20"/>
              </w:rPr>
            </w:pPr>
          </w:p>
        </w:tc>
        <w:tc>
          <w:tcPr>
            <w:tcW w:w="1917" w:type="dxa"/>
            <w:gridSpan w:val="2"/>
            <w:vMerge/>
            <w:tcBorders>
              <w:top w:val="nil"/>
              <w:left w:val="single" w:sz="4" w:space="0" w:color="auto"/>
              <w:bottom w:val="single" w:sz="4" w:space="0" w:color="000000"/>
              <w:right w:val="single" w:sz="4" w:space="0" w:color="auto"/>
            </w:tcBorders>
            <w:vAlign w:val="center"/>
            <w:hideMark/>
          </w:tcPr>
          <w:p w14:paraId="103AEA62" w14:textId="77777777" w:rsidR="00531A51" w:rsidRPr="00531A51" w:rsidRDefault="00531A51" w:rsidP="00531A51">
            <w:pPr>
              <w:rPr>
                <w:rFonts w:ascii="Calibri" w:hAnsi="Calibri" w:cs="Calibri"/>
                <w:color w:val="000000"/>
                <w:sz w:val="20"/>
                <w:szCs w:val="20"/>
              </w:rPr>
            </w:pPr>
          </w:p>
        </w:tc>
      </w:tr>
      <w:tr w:rsidR="00531A51" w:rsidRPr="00531A51" w14:paraId="795D8345" w14:textId="77777777" w:rsidTr="00531A51">
        <w:trPr>
          <w:trHeight w:val="300"/>
        </w:trPr>
        <w:tc>
          <w:tcPr>
            <w:tcW w:w="1192" w:type="dxa"/>
            <w:vMerge/>
            <w:tcBorders>
              <w:top w:val="nil"/>
              <w:left w:val="single" w:sz="4" w:space="0" w:color="auto"/>
              <w:bottom w:val="single" w:sz="4" w:space="0" w:color="auto"/>
              <w:right w:val="single" w:sz="4" w:space="0" w:color="auto"/>
            </w:tcBorders>
            <w:vAlign w:val="center"/>
            <w:hideMark/>
          </w:tcPr>
          <w:p w14:paraId="5B7896BE" w14:textId="77777777" w:rsidR="00531A51" w:rsidRPr="00531A51" w:rsidRDefault="00531A51" w:rsidP="00531A51">
            <w:pPr>
              <w:rPr>
                <w:rFonts w:ascii="Calibri" w:hAnsi="Calibri" w:cs="Calibri"/>
                <w:color w:val="000000"/>
                <w:sz w:val="20"/>
                <w:szCs w:val="20"/>
              </w:rPr>
            </w:pPr>
          </w:p>
        </w:tc>
        <w:tc>
          <w:tcPr>
            <w:tcW w:w="2437" w:type="dxa"/>
            <w:gridSpan w:val="2"/>
            <w:tcBorders>
              <w:top w:val="single" w:sz="4" w:space="0" w:color="auto"/>
              <w:left w:val="nil"/>
              <w:bottom w:val="single" w:sz="4" w:space="0" w:color="auto"/>
              <w:right w:val="single" w:sz="4" w:space="0" w:color="auto"/>
            </w:tcBorders>
            <w:shd w:val="clear" w:color="auto" w:fill="auto"/>
            <w:vAlign w:val="center"/>
            <w:hideMark/>
          </w:tcPr>
          <w:p w14:paraId="3C3BD50F"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CM ELEVATE 15 SCHEMES</w:t>
            </w:r>
          </w:p>
        </w:tc>
        <w:tc>
          <w:tcPr>
            <w:tcW w:w="1250" w:type="dxa"/>
            <w:tcBorders>
              <w:top w:val="nil"/>
              <w:left w:val="nil"/>
              <w:bottom w:val="single" w:sz="4" w:space="0" w:color="auto"/>
              <w:right w:val="single" w:sz="4" w:space="0" w:color="auto"/>
            </w:tcBorders>
            <w:shd w:val="clear" w:color="auto" w:fill="auto"/>
            <w:noWrap/>
            <w:vAlign w:val="center"/>
            <w:hideMark/>
          </w:tcPr>
          <w:p w14:paraId="5E6978B7"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15</w:t>
            </w:r>
          </w:p>
        </w:tc>
        <w:tc>
          <w:tcPr>
            <w:tcW w:w="7953" w:type="dxa"/>
            <w:gridSpan w:val="7"/>
            <w:tcBorders>
              <w:top w:val="single" w:sz="4" w:space="0" w:color="auto"/>
              <w:left w:val="nil"/>
              <w:bottom w:val="single" w:sz="4" w:space="0" w:color="auto"/>
              <w:right w:val="single" w:sz="4" w:space="0" w:color="000000"/>
            </w:tcBorders>
            <w:shd w:val="clear" w:color="auto" w:fill="auto"/>
            <w:vAlign w:val="center"/>
            <w:hideMark/>
          </w:tcPr>
          <w:p w14:paraId="0F48DD46" w14:textId="77777777" w:rsidR="00531A51" w:rsidRPr="00531A51" w:rsidRDefault="00531A51" w:rsidP="00531A51">
            <w:pPr>
              <w:jc w:val="center"/>
              <w:rPr>
                <w:rFonts w:ascii="Calibri" w:hAnsi="Calibri" w:cs="Calibri"/>
                <w:color w:val="000000"/>
                <w:sz w:val="20"/>
                <w:szCs w:val="20"/>
              </w:rPr>
            </w:pPr>
            <w:r w:rsidRPr="00531A51">
              <w:rPr>
                <w:rFonts w:ascii="Calibri" w:hAnsi="Calibri" w:cs="Calibri"/>
                <w:color w:val="000000"/>
                <w:sz w:val="20"/>
                <w:szCs w:val="20"/>
              </w:rPr>
              <w:t xml:space="preserve">1 </w:t>
            </w:r>
            <w:proofErr w:type="gramStart"/>
            <w:r w:rsidRPr="00531A51">
              <w:rPr>
                <w:rFonts w:ascii="Calibri" w:hAnsi="Calibri" w:cs="Calibri"/>
                <w:color w:val="000000"/>
                <w:sz w:val="20"/>
                <w:szCs w:val="20"/>
              </w:rPr>
              <w:t>marks</w:t>
            </w:r>
            <w:proofErr w:type="gramEnd"/>
            <w:r w:rsidRPr="00531A51">
              <w:rPr>
                <w:rFonts w:ascii="Calibri" w:hAnsi="Calibri" w:cs="Calibri"/>
                <w:color w:val="000000"/>
                <w:sz w:val="20"/>
                <w:szCs w:val="20"/>
              </w:rPr>
              <w:t xml:space="preserve"> for each </w:t>
            </w:r>
            <w:proofErr w:type="spellStart"/>
            <w:r w:rsidRPr="00531A51">
              <w:rPr>
                <w:rFonts w:ascii="Calibri" w:hAnsi="Calibri" w:cs="Calibri"/>
                <w:color w:val="000000"/>
                <w:sz w:val="20"/>
                <w:szCs w:val="20"/>
              </w:rPr>
              <w:t>schme</w:t>
            </w:r>
            <w:proofErr w:type="spellEnd"/>
            <w:r w:rsidRPr="00531A51">
              <w:rPr>
                <w:rFonts w:ascii="Calibri" w:hAnsi="Calibri" w:cs="Calibri"/>
                <w:color w:val="000000"/>
                <w:sz w:val="20"/>
                <w:szCs w:val="20"/>
              </w:rPr>
              <w:t xml:space="preserve"> participated by Bank</w:t>
            </w:r>
          </w:p>
        </w:tc>
      </w:tr>
      <w:tr w:rsidR="00531A51" w:rsidRPr="00531A51" w14:paraId="467C63A7" w14:textId="77777777" w:rsidTr="00531A51">
        <w:trPr>
          <w:trHeight w:val="300"/>
        </w:trPr>
        <w:tc>
          <w:tcPr>
            <w:tcW w:w="1192" w:type="dxa"/>
            <w:tcBorders>
              <w:top w:val="nil"/>
              <w:left w:val="nil"/>
              <w:bottom w:val="nil"/>
              <w:right w:val="nil"/>
            </w:tcBorders>
            <w:shd w:val="clear" w:color="auto" w:fill="auto"/>
            <w:noWrap/>
            <w:vAlign w:val="bottom"/>
            <w:hideMark/>
          </w:tcPr>
          <w:p w14:paraId="1381DACA" w14:textId="77777777" w:rsidR="00531A51" w:rsidRPr="00531A51" w:rsidRDefault="00531A51" w:rsidP="00531A51">
            <w:pPr>
              <w:jc w:val="center"/>
              <w:rPr>
                <w:rFonts w:ascii="Calibri" w:hAnsi="Calibri" w:cs="Calibri"/>
                <w:color w:val="000000"/>
                <w:sz w:val="20"/>
                <w:szCs w:val="20"/>
              </w:rPr>
            </w:pPr>
          </w:p>
        </w:tc>
        <w:tc>
          <w:tcPr>
            <w:tcW w:w="1438" w:type="dxa"/>
            <w:tcBorders>
              <w:top w:val="nil"/>
              <w:left w:val="nil"/>
              <w:bottom w:val="nil"/>
              <w:right w:val="nil"/>
            </w:tcBorders>
            <w:shd w:val="clear" w:color="auto" w:fill="auto"/>
            <w:noWrap/>
            <w:vAlign w:val="bottom"/>
            <w:hideMark/>
          </w:tcPr>
          <w:p w14:paraId="77B3406F" w14:textId="77777777" w:rsidR="00531A51" w:rsidRPr="00531A51" w:rsidRDefault="00531A51" w:rsidP="00531A51">
            <w:pPr>
              <w:rPr>
                <w:sz w:val="20"/>
                <w:szCs w:val="20"/>
              </w:rPr>
            </w:pPr>
          </w:p>
        </w:tc>
        <w:tc>
          <w:tcPr>
            <w:tcW w:w="999" w:type="dxa"/>
            <w:tcBorders>
              <w:top w:val="nil"/>
              <w:left w:val="nil"/>
              <w:bottom w:val="nil"/>
              <w:right w:val="nil"/>
            </w:tcBorders>
            <w:shd w:val="clear" w:color="auto" w:fill="auto"/>
            <w:noWrap/>
            <w:vAlign w:val="bottom"/>
            <w:hideMark/>
          </w:tcPr>
          <w:p w14:paraId="32BBE659" w14:textId="77777777" w:rsidR="00531A51" w:rsidRPr="00531A51" w:rsidRDefault="00531A51" w:rsidP="00531A51">
            <w:pPr>
              <w:rPr>
                <w:sz w:val="20"/>
                <w:szCs w:val="20"/>
              </w:rPr>
            </w:pP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6D80C044" w14:textId="77777777" w:rsidR="00531A51" w:rsidRPr="00531A51" w:rsidRDefault="00531A51" w:rsidP="00531A51">
            <w:pPr>
              <w:jc w:val="center"/>
              <w:rPr>
                <w:rFonts w:ascii="Calibri" w:hAnsi="Calibri" w:cs="Calibri"/>
                <w:b/>
                <w:bCs/>
                <w:color w:val="000000"/>
                <w:sz w:val="20"/>
                <w:szCs w:val="20"/>
              </w:rPr>
            </w:pPr>
            <w:r w:rsidRPr="00531A51">
              <w:rPr>
                <w:rFonts w:ascii="Calibri" w:hAnsi="Calibri" w:cs="Calibri"/>
                <w:b/>
                <w:bCs/>
                <w:color w:val="000000"/>
                <w:sz w:val="20"/>
                <w:szCs w:val="20"/>
              </w:rPr>
              <w:t>150</w:t>
            </w:r>
          </w:p>
        </w:tc>
        <w:tc>
          <w:tcPr>
            <w:tcW w:w="966" w:type="dxa"/>
            <w:tcBorders>
              <w:top w:val="nil"/>
              <w:left w:val="nil"/>
              <w:bottom w:val="nil"/>
              <w:right w:val="nil"/>
            </w:tcBorders>
            <w:shd w:val="clear" w:color="auto" w:fill="auto"/>
            <w:noWrap/>
            <w:vAlign w:val="bottom"/>
            <w:hideMark/>
          </w:tcPr>
          <w:p w14:paraId="7F5CEC08" w14:textId="77777777" w:rsidR="00531A51" w:rsidRPr="00531A51" w:rsidRDefault="00531A51" w:rsidP="00531A51">
            <w:pPr>
              <w:jc w:val="center"/>
              <w:rPr>
                <w:rFonts w:ascii="Calibri" w:hAnsi="Calibri" w:cs="Calibri"/>
                <w:b/>
                <w:bCs/>
                <w:color w:val="000000"/>
                <w:sz w:val="20"/>
                <w:szCs w:val="20"/>
              </w:rPr>
            </w:pPr>
          </w:p>
        </w:tc>
        <w:tc>
          <w:tcPr>
            <w:tcW w:w="1170" w:type="dxa"/>
            <w:tcBorders>
              <w:top w:val="nil"/>
              <w:left w:val="nil"/>
              <w:bottom w:val="nil"/>
              <w:right w:val="nil"/>
            </w:tcBorders>
            <w:shd w:val="clear" w:color="auto" w:fill="auto"/>
            <w:noWrap/>
            <w:vAlign w:val="bottom"/>
            <w:hideMark/>
          </w:tcPr>
          <w:p w14:paraId="2AD7EE83" w14:textId="77777777" w:rsidR="00531A51" w:rsidRPr="00531A51" w:rsidRDefault="00531A51" w:rsidP="00531A51">
            <w:pPr>
              <w:rPr>
                <w:sz w:val="20"/>
                <w:szCs w:val="20"/>
              </w:rPr>
            </w:pPr>
          </w:p>
        </w:tc>
        <w:tc>
          <w:tcPr>
            <w:tcW w:w="1080" w:type="dxa"/>
            <w:tcBorders>
              <w:top w:val="nil"/>
              <w:left w:val="nil"/>
              <w:bottom w:val="nil"/>
              <w:right w:val="nil"/>
            </w:tcBorders>
            <w:shd w:val="clear" w:color="auto" w:fill="auto"/>
            <w:noWrap/>
            <w:vAlign w:val="bottom"/>
            <w:hideMark/>
          </w:tcPr>
          <w:p w14:paraId="38E5D7F4" w14:textId="77777777" w:rsidR="00531A51" w:rsidRPr="00531A51" w:rsidRDefault="00531A51" w:rsidP="00531A51">
            <w:pPr>
              <w:rPr>
                <w:sz w:val="20"/>
                <w:szCs w:val="20"/>
              </w:rPr>
            </w:pPr>
          </w:p>
        </w:tc>
        <w:tc>
          <w:tcPr>
            <w:tcW w:w="1080" w:type="dxa"/>
            <w:tcBorders>
              <w:top w:val="nil"/>
              <w:left w:val="nil"/>
              <w:bottom w:val="nil"/>
              <w:right w:val="nil"/>
            </w:tcBorders>
            <w:shd w:val="clear" w:color="auto" w:fill="auto"/>
            <w:noWrap/>
            <w:vAlign w:val="bottom"/>
            <w:hideMark/>
          </w:tcPr>
          <w:p w14:paraId="649A869A" w14:textId="77777777" w:rsidR="00531A51" w:rsidRPr="00531A51" w:rsidRDefault="00531A51" w:rsidP="00531A51">
            <w:pPr>
              <w:rPr>
                <w:sz w:val="20"/>
                <w:szCs w:val="20"/>
              </w:rPr>
            </w:pPr>
          </w:p>
        </w:tc>
        <w:tc>
          <w:tcPr>
            <w:tcW w:w="1740" w:type="dxa"/>
            <w:tcBorders>
              <w:top w:val="nil"/>
              <w:left w:val="nil"/>
              <w:bottom w:val="nil"/>
              <w:right w:val="nil"/>
            </w:tcBorders>
            <w:shd w:val="clear" w:color="auto" w:fill="auto"/>
            <w:noWrap/>
            <w:vAlign w:val="bottom"/>
            <w:hideMark/>
          </w:tcPr>
          <w:p w14:paraId="172AAF6B" w14:textId="77777777" w:rsidR="00531A51" w:rsidRPr="00531A51" w:rsidRDefault="00531A51" w:rsidP="00531A51">
            <w:pPr>
              <w:rPr>
                <w:sz w:val="20"/>
                <w:szCs w:val="20"/>
              </w:rPr>
            </w:pPr>
          </w:p>
        </w:tc>
        <w:tc>
          <w:tcPr>
            <w:tcW w:w="1123" w:type="dxa"/>
            <w:tcBorders>
              <w:top w:val="nil"/>
              <w:left w:val="nil"/>
              <w:bottom w:val="nil"/>
              <w:right w:val="nil"/>
            </w:tcBorders>
            <w:shd w:val="clear" w:color="auto" w:fill="auto"/>
            <w:noWrap/>
            <w:vAlign w:val="bottom"/>
            <w:hideMark/>
          </w:tcPr>
          <w:p w14:paraId="5B985DCE" w14:textId="77777777" w:rsidR="00531A51" w:rsidRPr="00531A51" w:rsidRDefault="00531A51" w:rsidP="00531A51">
            <w:pPr>
              <w:rPr>
                <w:sz w:val="20"/>
                <w:szCs w:val="20"/>
              </w:rPr>
            </w:pPr>
          </w:p>
        </w:tc>
        <w:tc>
          <w:tcPr>
            <w:tcW w:w="794" w:type="dxa"/>
            <w:tcBorders>
              <w:top w:val="nil"/>
              <w:left w:val="nil"/>
              <w:bottom w:val="nil"/>
              <w:right w:val="nil"/>
            </w:tcBorders>
            <w:shd w:val="clear" w:color="auto" w:fill="auto"/>
            <w:noWrap/>
            <w:vAlign w:val="bottom"/>
            <w:hideMark/>
          </w:tcPr>
          <w:p w14:paraId="7F53A20A" w14:textId="77777777" w:rsidR="00531A51" w:rsidRPr="00531A51" w:rsidRDefault="00531A51" w:rsidP="00531A51">
            <w:pPr>
              <w:rPr>
                <w:sz w:val="20"/>
                <w:szCs w:val="20"/>
              </w:rPr>
            </w:pPr>
          </w:p>
        </w:tc>
      </w:tr>
    </w:tbl>
    <w:p w14:paraId="6FA49FB4" w14:textId="77777777" w:rsidR="0057291A" w:rsidRDefault="0057291A" w:rsidP="0057291A">
      <w:pPr>
        <w:pStyle w:val="Default"/>
        <w:spacing w:after="56"/>
        <w:jc w:val="both"/>
        <w:rPr>
          <w:rFonts w:ascii="Bookman Old Style" w:hAnsi="Bookman Old Style" w:cstheme="minorHAnsi"/>
          <w:sz w:val="22"/>
          <w:szCs w:val="22"/>
          <w:u w:val="single"/>
          <w:lang w:val="en-IN"/>
        </w:rPr>
      </w:pPr>
    </w:p>
    <w:p w14:paraId="39BBCAF8" w14:textId="77777777" w:rsidR="0057291A" w:rsidRDefault="0057291A" w:rsidP="0057291A">
      <w:pPr>
        <w:pStyle w:val="Default"/>
        <w:spacing w:after="56"/>
        <w:jc w:val="both"/>
        <w:rPr>
          <w:rFonts w:ascii="Bookman Old Style" w:hAnsi="Bookman Old Style" w:cstheme="minorHAnsi"/>
          <w:sz w:val="22"/>
          <w:szCs w:val="22"/>
          <w:u w:val="single"/>
          <w:lang w:val="en-IN"/>
        </w:rPr>
      </w:pPr>
    </w:p>
    <w:p w14:paraId="1797F10B" w14:textId="77777777" w:rsidR="0057291A" w:rsidRDefault="0057291A" w:rsidP="0057291A">
      <w:pPr>
        <w:pStyle w:val="Default"/>
        <w:spacing w:after="56"/>
        <w:jc w:val="both"/>
        <w:rPr>
          <w:rFonts w:ascii="Bookman Old Style" w:hAnsi="Bookman Old Style" w:cstheme="minorHAnsi"/>
          <w:sz w:val="22"/>
          <w:szCs w:val="22"/>
          <w:u w:val="single"/>
          <w:lang w:val="en-IN"/>
        </w:rPr>
      </w:pPr>
    </w:p>
    <w:p w14:paraId="70053CE1" w14:textId="7466675B" w:rsidR="009051AF" w:rsidRPr="00EF1430" w:rsidRDefault="0057291A" w:rsidP="0057291A">
      <w:pPr>
        <w:pStyle w:val="Default"/>
        <w:spacing w:after="56"/>
        <w:jc w:val="both"/>
        <w:rPr>
          <w:rFonts w:ascii="Bookman Old Style" w:hAnsi="Bookman Old Style" w:cstheme="minorHAnsi"/>
          <w:sz w:val="22"/>
          <w:szCs w:val="22"/>
        </w:rPr>
      </w:pPr>
      <w:r w:rsidRPr="00EF1430">
        <w:rPr>
          <w:rFonts w:ascii="Bookman Old Style" w:hAnsi="Bookman Old Style" w:cstheme="minorHAnsi"/>
          <w:sz w:val="22"/>
          <w:szCs w:val="22"/>
        </w:rPr>
        <w:t xml:space="preserve"> </w:t>
      </w:r>
    </w:p>
    <w:sectPr w:rsidR="009051AF" w:rsidRPr="00EF1430" w:rsidSect="00474E6A">
      <w:headerReference w:type="default" r:id="rId8"/>
      <w:footerReference w:type="default" r:id="rId9"/>
      <w:pgSz w:w="11906" w:h="16838" w:code="9"/>
      <w:pgMar w:top="1440" w:right="720" w:bottom="1152" w:left="1008" w:header="0" w:footer="0" w:gutter="0"/>
      <w:pgNumType w:start="1"/>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8A05" w14:textId="77777777" w:rsidR="00E939D1" w:rsidRDefault="00E939D1">
      <w:r>
        <w:separator/>
      </w:r>
    </w:p>
  </w:endnote>
  <w:endnote w:type="continuationSeparator" w:id="0">
    <w:p w14:paraId="35635124" w14:textId="77777777" w:rsidR="00E939D1" w:rsidRDefault="00E9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5B37" w14:textId="77777777" w:rsidR="00374738" w:rsidRDefault="00374738">
    <w:pPr>
      <w:pStyle w:val="Footer"/>
      <w:pBdr>
        <w:top w:val="single" w:sz="4" w:space="1" w:color="D9D9D9" w:themeColor="background1" w:themeShade="D9"/>
      </w:pBdr>
      <w:jc w:val="right"/>
    </w:pPr>
    <w:r>
      <w:t>Page-</w:t>
    </w:r>
    <w:sdt>
      <w:sdtPr>
        <w:id w:val="34800713"/>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1</w:t>
        </w:r>
        <w:r>
          <w:rPr>
            <w:noProof/>
          </w:rPr>
          <w:fldChar w:fldCharType="end"/>
        </w:r>
        <w:r>
          <w:t xml:space="preserve"> |14</w:t>
        </w:r>
      </w:sdtContent>
    </w:sdt>
  </w:p>
  <w:p w14:paraId="21994D1C" w14:textId="77777777" w:rsidR="00374738" w:rsidRDefault="0037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2968A" w14:textId="77777777" w:rsidR="00E939D1" w:rsidRDefault="00E939D1">
      <w:r>
        <w:separator/>
      </w:r>
    </w:p>
  </w:footnote>
  <w:footnote w:type="continuationSeparator" w:id="0">
    <w:p w14:paraId="78B28221" w14:textId="77777777" w:rsidR="00E939D1" w:rsidRDefault="00E9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AA1D" w14:textId="77777777" w:rsidR="00374738" w:rsidRDefault="00374738">
    <w:pPr>
      <w:pStyle w:val="Header"/>
      <w:jc w:val="center"/>
    </w:pPr>
  </w:p>
  <w:p w14:paraId="3EA1D222" w14:textId="77777777" w:rsidR="00374738" w:rsidRDefault="0037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A14D5A0"/>
    <w:name w:val="WFNum1"/>
    <w:lvl w:ilvl="0">
      <w:start w:val="1"/>
      <w:numFmt w:val="bullet"/>
      <w:lvlText w:val=""/>
      <w:lvlJc w:val="left"/>
      <w:pPr>
        <w:tabs>
          <w:tab w:val="num" w:pos="420"/>
        </w:tabs>
        <w:ind w:left="720" w:hanging="360"/>
      </w:pPr>
      <w:rPr>
        <w:rFonts w:ascii="Symbol" w:hAnsi="Symbol"/>
      </w:rPr>
    </w:lvl>
    <w:lvl w:ilvl="1">
      <w:start w:val="1"/>
      <w:numFmt w:val="decimal"/>
      <w:lvlText w:val="(%2)"/>
      <w:lvlJc w:val="left"/>
      <w:pPr>
        <w:tabs>
          <w:tab w:val="num" w:pos="840"/>
        </w:tabs>
        <w:ind w:left="840" w:hanging="420"/>
      </w:pPr>
      <w:rPr>
        <w:rFonts w:ascii="Times New Roman" w:eastAsia="Times New Roman" w:hAnsi="Times New Roman" w:cs="Times New Roman"/>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 w15:restartNumberingAfterBreak="0">
    <w:nsid w:val="00000002"/>
    <w:multiLevelType w:val="multilevel"/>
    <w:tmpl w:val="00000002"/>
    <w:name w:val="WFNum2"/>
    <w:lvl w:ilvl="0">
      <w:start w:val="1"/>
      <w:numFmt w:val="lowerLetter"/>
      <w:lvlText w:val="(%1)"/>
      <w:lvlJc w:val="left"/>
      <w:pPr>
        <w:tabs>
          <w:tab w:val="num" w:pos="510"/>
        </w:tabs>
        <w:ind w:left="510" w:hanging="420"/>
      </w:pPr>
      <w:rPr>
        <w:rFonts w:eastAsia="Arial Unicode MS" w:cs="Aria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2" w15:restartNumberingAfterBreak="0">
    <w:nsid w:val="00000003"/>
    <w:multiLevelType w:val="multilevel"/>
    <w:tmpl w:val="00000003"/>
    <w:name w:val="WFNum3"/>
    <w:lvl w:ilvl="0">
      <w:start w:val="1"/>
      <w:numFmt w:val="lowerLetter"/>
      <w:lvlText w:val="(%1)"/>
      <w:lvlJc w:val="left"/>
      <w:pPr>
        <w:tabs>
          <w:tab w:val="num" w:pos="420"/>
        </w:tabs>
        <w:ind w:left="420" w:hanging="420"/>
      </w:pPr>
      <w:rPr>
        <w:rFonts w:eastAsia="Arial Unicode MS" w:cs="Arial"/>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3" w15:restartNumberingAfterBreak="0">
    <w:nsid w:val="00000004"/>
    <w:multiLevelType w:val="multilevel"/>
    <w:tmpl w:val="00000004"/>
    <w:name w:val="WFNum4"/>
    <w:lvl w:ilvl="0">
      <w:start w:val="1"/>
      <w:numFmt w:val="bullet"/>
      <w:lvlText w:val="➢"/>
      <w:lvlJc w:val="left"/>
      <w:pPr>
        <w:tabs>
          <w:tab w:val="num" w:pos="420"/>
        </w:tabs>
        <w:ind w:left="420" w:hanging="420"/>
      </w:pPr>
      <w:rPr>
        <w:rFonts w:ascii="Tahoma" w:hAnsi="Tahoma"/>
      </w:rPr>
    </w:lvl>
    <w:lvl w:ilvl="1">
      <w:start w:val="1"/>
      <w:numFmt w:val="bullet"/>
      <w:lvlText w:val="➢"/>
      <w:lvlJc w:val="left"/>
      <w:pPr>
        <w:tabs>
          <w:tab w:val="num" w:pos="840"/>
        </w:tabs>
        <w:ind w:left="840" w:hanging="420"/>
      </w:pPr>
      <w:rPr>
        <w:rFonts w:ascii="Tahoma" w:hAnsi="Tahoma"/>
      </w:rPr>
    </w:lvl>
    <w:lvl w:ilvl="2">
      <w:start w:val="1"/>
      <w:numFmt w:val="bullet"/>
      <w:lvlText w:val="➢"/>
      <w:lvlJc w:val="left"/>
      <w:pPr>
        <w:tabs>
          <w:tab w:val="num" w:pos="1260"/>
        </w:tabs>
        <w:ind w:left="1260" w:hanging="420"/>
      </w:pPr>
      <w:rPr>
        <w:rFonts w:ascii="Tahoma" w:hAnsi="Tahoma"/>
      </w:rPr>
    </w:lvl>
    <w:lvl w:ilvl="3">
      <w:start w:val="1"/>
      <w:numFmt w:val="bullet"/>
      <w:lvlText w:val="➢"/>
      <w:lvlJc w:val="left"/>
      <w:pPr>
        <w:tabs>
          <w:tab w:val="num" w:pos="1680"/>
        </w:tabs>
        <w:ind w:left="1680" w:hanging="420"/>
      </w:pPr>
      <w:rPr>
        <w:rFonts w:ascii="Tahoma" w:hAnsi="Tahoma"/>
      </w:rPr>
    </w:lvl>
    <w:lvl w:ilvl="4">
      <w:start w:val="1"/>
      <w:numFmt w:val="bullet"/>
      <w:lvlText w:val="➢"/>
      <w:lvlJc w:val="left"/>
      <w:pPr>
        <w:tabs>
          <w:tab w:val="num" w:pos="2100"/>
        </w:tabs>
        <w:ind w:left="2100" w:hanging="420"/>
      </w:pPr>
      <w:rPr>
        <w:rFonts w:ascii="Tahoma" w:hAnsi="Tahoma"/>
      </w:rPr>
    </w:lvl>
    <w:lvl w:ilvl="5">
      <w:start w:val="1"/>
      <w:numFmt w:val="bullet"/>
      <w:lvlText w:val="➢"/>
      <w:lvlJc w:val="left"/>
      <w:pPr>
        <w:tabs>
          <w:tab w:val="num" w:pos="2520"/>
        </w:tabs>
        <w:ind w:left="2520" w:hanging="420"/>
      </w:pPr>
      <w:rPr>
        <w:rFonts w:ascii="Tahoma" w:hAnsi="Tahoma"/>
      </w:rPr>
    </w:lvl>
    <w:lvl w:ilvl="6">
      <w:start w:val="1"/>
      <w:numFmt w:val="bullet"/>
      <w:lvlText w:val="➢"/>
      <w:lvlJc w:val="left"/>
      <w:pPr>
        <w:tabs>
          <w:tab w:val="num" w:pos="2940"/>
        </w:tabs>
        <w:ind w:left="2940" w:hanging="420"/>
      </w:pPr>
      <w:rPr>
        <w:rFonts w:ascii="Tahoma" w:hAnsi="Tahoma"/>
      </w:rPr>
    </w:lvl>
    <w:lvl w:ilvl="7">
      <w:start w:val="1"/>
      <w:numFmt w:val="bullet"/>
      <w:lvlText w:val="➢"/>
      <w:lvlJc w:val="left"/>
      <w:pPr>
        <w:tabs>
          <w:tab w:val="num" w:pos="3360"/>
        </w:tabs>
        <w:ind w:left="3360" w:hanging="420"/>
      </w:pPr>
      <w:rPr>
        <w:rFonts w:ascii="Tahoma" w:hAnsi="Tahoma"/>
      </w:rPr>
    </w:lvl>
    <w:lvl w:ilvl="8">
      <w:start w:val="1"/>
      <w:numFmt w:val="bullet"/>
      <w:lvlText w:val="➢"/>
      <w:lvlJc w:val="left"/>
      <w:pPr>
        <w:tabs>
          <w:tab w:val="num" w:pos="3780"/>
        </w:tabs>
        <w:ind w:left="3780" w:hanging="420"/>
      </w:pPr>
      <w:rPr>
        <w:rFonts w:ascii="Tahoma" w:hAnsi="Tahoma"/>
      </w:rPr>
    </w:lvl>
  </w:abstractNum>
  <w:abstractNum w:abstractNumId="4" w15:restartNumberingAfterBreak="0">
    <w:nsid w:val="00000005"/>
    <w:multiLevelType w:val="multilevel"/>
    <w:tmpl w:val="00000005"/>
    <w:name w:val="WFNum6"/>
    <w:lvl w:ilvl="0">
      <w:start w:val="1"/>
      <w:numFmt w:val="lowerRoman"/>
      <w:lvlText w:val="(%1)"/>
      <w:lvlJc w:val="left"/>
      <w:pPr>
        <w:tabs>
          <w:tab w:val="num" w:pos="420"/>
        </w:tabs>
        <w:ind w:left="1080" w:hanging="720"/>
      </w:pPr>
    </w:lvl>
    <w:lvl w:ilvl="1">
      <w:start w:val="1"/>
      <w:numFmt w:val="lowerLetter"/>
      <w:lvlText w:val="%2."/>
      <w:lvlJc w:val="left"/>
      <w:pPr>
        <w:tabs>
          <w:tab w:val="num" w:pos="840"/>
        </w:tabs>
        <w:ind w:left="1440" w:hanging="360"/>
      </w:pPr>
    </w:lvl>
    <w:lvl w:ilvl="2">
      <w:start w:val="1"/>
      <w:numFmt w:val="lowerRoman"/>
      <w:lvlText w:val="%3."/>
      <w:lvlJc w:val="left"/>
      <w:pPr>
        <w:tabs>
          <w:tab w:val="num" w:pos="1260"/>
        </w:tabs>
        <w:ind w:left="2160" w:hanging="180"/>
      </w:pPr>
    </w:lvl>
    <w:lvl w:ilvl="3">
      <w:start w:val="1"/>
      <w:numFmt w:val="decimal"/>
      <w:lvlText w:val="%4."/>
      <w:lvlJc w:val="left"/>
      <w:pPr>
        <w:tabs>
          <w:tab w:val="num" w:pos="1680"/>
        </w:tabs>
        <w:ind w:left="2880" w:hanging="360"/>
      </w:pPr>
    </w:lvl>
    <w:lvl w:ilvl="4">
      <w:start w:val="1"/>
      <w:numFmt w:val="lowerLetter"/>
      <w:lvlText w:val="%5."/>
      <w:lvlJc w:val="left"/>
      <w:pPr>
        <w:tabs>
          <w:tab w:val="num" w:pos="2100"/>
        </w:tabs>
        <w:ind w:left="3600" w:hanging="360"/>
      </w:pPr>
    </w:lvl>
    <w:lvl w:ilvl="5">
      <w:start w:val="1"/>
      <w:numFmt w:val="lowerRoman"/>
      <w:lvlText w:val="%6."/>
      <w:lvlJc w:val="left"/>
      <w:pPr>
        <w:tabs>
          <w:tab w:val="num" w:pos="2520"/>
        </w:tabs>
        <w:ind w:left="4320" w:hanging="180"/>
      </w:pPr>
    </w:lvl>
    <w:lvl w:ilvl="6">
      <w:start w:val="1"/>
      <w:numFmt w:val="decimal"/>
      <w:lvlText w:val="%7."/>
      <w:lvlJc w:val="left"/>
      <w:pPr>
        <w:tabs>
          <w:tab w:val="num" w:pos="2940"/>
        </w:tabs>
        <w:ind w:left="5040" w:hanging="360"/>
      </w:pPr>
    </w:lvl>
    <w:lvl w:ilvl="7">
      <w:start w:val="1"/>
      <w:numFmt w:val="lowerLetter"/>
      <w:lvlText w:val="%8."/>
      <w:lvlJc w:val="left"/>
      <w:pPr>
        <w:tabs>
          <w:tab w:val="num" w:pos="3360"/>
        </w:tabs>
        <w:ind w:left="5760" w:hanging="360"/>
      </w:pPr>
    </w:lvl>
    <w:lvl w:ilvl="8">
      <w:start w:val="1"/>
      <w:numFmt w:val="lowerRoman"/>
      <w:lvlText w:val="%9."/>
      <w:lvlJc w:val="left"/>
      <w:pPr>
        <w:tabs>
          <w:tab w:val="num" w:pos="3780"/>
        </w:tabs>
        <w:ind w:left="6480" w:hanging="180"/>
      </w:pPr>
    </w:lvl>
  </w:abstractNum>
  <w:abstractNum w:abstractNumId="5" w15:restartNumberingAfterBreak="0">
    <w:nsid w:val="08E85447"/>
    <w:multiLevelType w:val="hybridMultilevel"/>
    <w:tmpl w:val="EAA2D242"/>
    <w:lvl w:ilvl="0" w:tplc="D9B48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057AF1"/>
    <w:multiLevelType w:val="hybridMultilevel"/>
    <w:tmpl w:val="E390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740DA"/>
    <w:multiLevelType w:val="hybridMultilevel"/>
    <w:tmpl w:val="AA9A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26B0F"/>
    <w:multiLevelType w:val="hybridMultilevel"/>
    <w:tmpl w:val="B5B8F82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42522DF"/>
    <w:multiLevelType w:val="hybridMultilevel"/>
    <w:tmpl w:val="1B7A56B6"/>
    <w:lvl w:ilvl="0" w:tplc="DDEEB790">
      <w:start w:val="1"/>
      <w:numFmt w:val="decimal"/>
      <w:lvlText w:val="%1."/>
      <w:lvlJc w:val="left"/>
      <w:pPr>
        <w:tabs>
          <w:tab w:val="num" w:pos="720"/>
        </w:tabs>
        <w:ind w:left="720" w:hanging="360"/>
      </w:pPr>
    </w:lvl>
    <w:lvl w:ilvl="1" w:tplc="80662CD4" w:tentative="1">
      <w:start w:val="1"/>
      <w:numFmt w:val="decimal"/>
      <w:lvlText w:val="%2."/>
      <w:lvlJc w:val="left"/>
      <w:pPr>
        <w:tabs>
          <w:tab w:val="num" w:pos="1440"/>
        </w:tabs>
        <w:ind w:left="1440" w:hanging="360"/>
      </w:pPr>
    </w:lvl>
    <w:lvl w:ilvl="2" w:tplc="36142BCE" w:tentative="1">
      <w:start w:val="1"/>
      <w:numFmt w:val="decimal"/>
      <w:lvlText w:val="%3."/>
      <w:lvlJc w:val="left"/>
      <w:pPr>
        <w:tabs>
          <w:tab w:val="num" w:pos="2160"/>
        </w:tabs>
        <w:ind w:left="2160" w:hanging="360"/>
      </w:pPr>
    </w:lvl>
    <w:lvl w:ilvl="3" w:tplc="069260E8" w:tentative="1">
      <w:start w:val="1"/>
      <w:numFmt w:val="decimal"/>
      <w:lvlText w:val="%4."/>
      <w:lvlJc w:val="left"/>
      <w:pPr>
        <w:tabs>
          <w:tab w:val="num" w:pos="2880"/>
        </w:tabs>
        <w:ind w:left="2880" w:hanging="360"/>
      </w:pPr>
    </w:lvl>
    <w:lvl w:ilvl="4" w:tplc="3182D1FC" w:tentative="1">
      <w:start w:val="1"/>
      <w:numFmt w:val="decimal"/>
      <w:lvlText w:val="%5."/>
      <w:lvlJc w:val="left"/>
      <w:pPr>
        <w:tabs>
          <w:tab w:val="num" w:pos="3600"/>
        </w:tabs>
        <w:ind w:left="3600" w:hanging="360"/>
      </w:pPr>
    </w:lvl>
    <w:lvl w:ilvl="5" w:tplc="48288008" w:tentative="1">
      <w:start w:val="1"/>
      <w:numFmt w:val="decimal"/>
      <w:lvlText w:val="%6."/>
      <w:lvlJc w:val="left"/>
      <w:pPr>
        <w:tabs>
          <w:tab w:val="num" w:pos="4320"/>
        </w:tabs>
        <w:ind w:left="4320" w:hanging="360"/>
      </w:pPr>
    </w:lvl>
    <w:lvl w:ilvl="6" w:tplc="4C468102" w:tentative="1">
      <w:start w:val="1"/>
      <w:numFmt w:val="decimal"/>
      <w:lvlText w:val="%7."/>
      <w:lvlJc w:val="left"/>
      <w:pPr>
        <w:tabs>
          <w:tab w:val="num" w:pos="5040"/>
        </w:tabs>
        <w:ind w:left="5040" w:hanging="360"/>
      </w:pPr>
    </w:lvl>
    <w:lvl w:ilvl="7" w:tplc="C9901C96" w:tentative="1">
      <w:start w:val="1"/>
      <w:numFmt w:val="decimal"/>
      <w:lvlText w:val="%8."/>
      <w:lvlJc w:val="left"/>
      <w:pPr>
        <w:tabs>
          <w:tab w:val="num" w:pos="5760"/>
        </w:tabs>
        <w:ind w:left="5760" w:hanging="360"/>
      </w:pPr>
    </w:lvl>
    <w:lvl w:ilvl="8" w:tplc="F9D4FBFE" w:tentative="1">
      <w:start w:val="1"/>
      <w:numFmt w:val="decimal"/>
      <w:lvlText w:val="%9."/>
      <w:lvlJc w:val="left"/>
      <w:pPr>
        <w:tabs>
          <w:tab w:val="num" w:pos="6480"/>
        </w:tabs>
        <w:ind w:left="6480" w:hanging="360"/>
      </w:pPr>
    </w:lvl>
  </w:abstractNum>
  <w:abstractNum w:abstractNumId="10" w15:restartNumberingAfterBreak="0">
    <w:nsid w:val="37D106D2"/>
    <w:multiLevelType w:val="hybridMultilevel"/>
    <w:tmpl w:val="A76AF674"/>
    <w:lvl w:ilvl="0" w:tplc="40E039D4">
      <w:start w:val="1"/>
      <w:numFmt w:val="lowerRoman"/>
      <w:lvlText w:val="%1."/>
      <w:lvlJc w:val="left"/>
      <w:pPr>
        <w:ind w:left="720" w:hanging="360"/>
      </w:pPr>
      <w:rPr>
        <w:rFonts w:ascii="Bookman Old Style" w:eastAsia="Lucida Sans Unicode" w:hAnsi="Bookman Old Style"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C0B93"/>
    <w:multiLevelType w:val="hybridMultilevel"/>
    <w:tmpl w:val="51D8506C"/>
    <w:lvl w:ilvl="0" w:tplc="96FEFCC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8802A7"/>
    <w:multiLevelType w:val="hybridMultilevel"/>
    <w:tmpl w:val="C4048164"/>
    <w:lvl w:ilvl="0" w:tplc="EA74E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953BB"/>
    <w:multiLevelType w:val="hybridMultilevel"/>
    <w:tmpl w:val="852EC652"/>
    <w:lvl w:ilvl="0" w:tplc="8D5C868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23FFF"/>
    <w:multiLevelType w:val="hybridMultilevel"/>
    <w:tmpl w:val="8BD4B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47512"/>
    <w:multiLevelType w:val="hybridMultilevel"/>
    <w:tmpl w:val="B0A2E3F6"/>
    <w:lvl w:ilvl="0" w:tplc="25EE6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62B0E"/>
    <w:multiLevelType w:val="hybridMultilevel"/>
    <w:tmpl w:val="559E1302"/>
    <w:lvl w:ilvl="0" w:tplc="E8886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5257EC"/>
    <w:multiLevelType w:val="hybridMultilevel"/>
    <w:tmpl w:val="8940CE9E"/>
    <w:lvl w:ilvl="0" w:tplc="E45C1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818C9"/>
    <w:multiLevelType w:val="hybridMultilevel"/>
    <w:tmpl w:val="08FE757E"/>
    <w:lvl w:ilvl="0" w:tplc="40E039D4">
      <w:start w:val="1"/>
      <w:numFmt w:val="lowerRoman"/>
      <w:lvlText w:val="%1."/>
      <w:lvlJc w:val="left"/>
      <w:pPr>
        <w:ind w:left="720" w:hanging="360"/>
      </w:pPr>
      <w:rPr>
        <w:rFonts w:ascii="Bookman Old Style" w:eastAsia="Lucida Sans Unicode" w:hAnsi="Bookman Old Style"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202F7"/>
    <w:multiLevelType w:val="hybridMultilevel"/>
    <w:tmpl w:val="BA167A88"/>
    <w:lvl w:ilvl="0" w:tplc="0FAEE03E">
      <w:start w:val="5"/>
      <w:numFmt w:val="lowerRoman"/>
      <w:lvlText w:val="%1."/>
      <w:lvlJc w:val="right"/>
      <w:pPr>
        <w:tabs>
          <w:tab w:val="num" w:pos="720"/>
        </w:tabs>
        <w:ind w:left="720" w:hanging="360"/>
      </w:pPr>
    </w:lvl>
    <w:lvl w:ilvl="1" w:tplc="3DF2C28C" w:tentative="1">
      <w:start w:val="1"/>
      <w:numFmt w:val="lowerRoman"/>
      <w:lvlText w:val="%2."/>
      <w:lvlJc w:val="right"/>
      <w:pPr>
        <w:tabs>
          <w:tab w:val="num" w:pos="1440"/>
        </w:tabs>
        <w:ind w:left="1440" w:hanging="360"/>
      </w:pPr>
    </w:lvl>
    <w:lvl w:ilvl="2" w:tplc="0BF650E4" w:tentative="1">
      <w:start w:val="1"/>
      <w:numFmt w:val="lowerRoman"/>
      <w:lvlText w:val="%3."/>
      <w:lvlJc w:val="right"/>
      <w:pPr>
        <w:tabs>
          <w:tab w:val="num" w:pos="2160"/>
        </w:tabs>
        <w:ind w:left="2160" w:hanging="360"/>
      </w:pPr>
    </w:lvl>
    <w:lvl w:ilvl="3" w:tplc="8DC0A8D6" w:tentative="1">
      <w:start w:val="1"/>
      <w:numFmt w:val="lowerRoman"/>
      <w:lvlText w:val="%4."/>
      <w:lvlJc w:val="right"/>
      <w:pPr>
        <w:tabs>
          <w:tab w:val="num" w:pos="2880"/>
        </w:tabs>
        <w:ind w:left="2880" w:hanging="360"/>
      </w:pPr>
    </w:lvl>
    <w:lvl w:ilvl="4" w:tplc="84288D18" w:tentative="1">
      <w:start w:val="1"/>
      <w:numFmt w:val="lowerRoman"/>
      <w:lvlText w:val="%5."/>
      <w:lvlJc w:val="right"/>
      <w:pPr>
        <w:tabs>
          <w:tab w:val="num" w:pos="3600"/>
        </w:tabs>
        <w:ind w:left="3600" w:hanging="360"/>
      </w:pPr>
    </w:lvl>
    <w:lvl w:ilvl="5" w:tplc="3E8A950C" w:tentative="1">
      <w:start w:val="1"/>
      <w:numFmt w:val="lowerRoman"/>
      <w:lvlText w:val="%6."/>
      <w:lvlJc w:val="right"/>
      <w:pPr>
        <w:tabs>
          <w:tab w:val="num" w:pos="4320"/>
        </w:tabs>
        <w:ind w:left="4320" w:hanging="360"/>
      </w:pPr>
    </w:lvl>
    <w:lvl w:ilvl="6" w:tplc="7BF4A8F8" w:tentative="1">
      <w:start w:val="1"/>
      <w:numFmt w:val="lowerRoman"/>
      <w:lvlText w:val="%7."/>
      <w:lvlJc w:val="right"/>
      <w:pPr>
        <w:tabs>
          <w:tab w:val="num" w:pos="5040"/>
        </w:tabs>
        <w:ind w:left="5040" w:hanging="360"/>
      </w:pPr>
    </w:lvl>
    <w:lvl w:ilvl="7" w:tplc="C70CB728" w:tentative="1">
      <w:start w:val="1"/>
      <w:numFmt w:val="lowerRoman"/>
      <w:lvlText w:val="%8."/>
      <w:lvlJc w:val="right"/>
      <w:pPr>
        <w:tabs>
          <w:tab w:val="num" w:pos="5760"/>
        </w:tabs>
        <w:ind w:left="5760" w:hanging="360"/>
      </w:pPr>
    </w:lvl>
    <w:lvl w:ilvl="8" w:tplc="ED14AD7C" w:tentative="1">
      <w:start w:val="1"/>
      <w:numFmt w:val="lowerRoman"/>
      <w:lvlText w:val="%9."/>
      <w:lvlJc w:val="right"/>
      <w:pPr>
        <w:tabs>
          <w:tab w:val="num" w:pos="6480"/>
        </w:tabs>
        <w:ind w:left="6480" w:hanging="360"/>
      </w:pPr>
    </w:lvl>
  </w:abstractNum>
  <w:abstractNum w:abstractNumId="20" w15:restartNumberingAfterBreak="0">
    <w:nsid w:val="74F4065F"/>
    <w:multiLevelType w:val="hybridMultilevel"/>
    <w:tmpl w:val="134C9960"/>
    <w:lvl w:ilvl="0" w:tplc="877E5CF0">
      <w:start w:val="1"/>
      <w:numFmt w:val="bullet"/>
      <w:lvlText w:val=""/>
      <w:lvlJc w:val="left"/>
      <w:pPr>
        <w:tabs>
          <w:tab w:val="num" w:pos="720"/>
        </w:tabs>
        <w:ind w:left="720" w:hanging="360"/>
      </w:pPr>
      <w:rPr>
        <w:rFonts w:ascii="Wingdings" w:hAnsi="Wingdings" w:hint="default"/>
      </w:rPr>
    </w:lvl>
    <w:lvl w:ilvl="1" w:tplc="EDDA461E" w:tentative="1">
      <w:start w:val="1"/>
      <w:numFmt w:val="bullet"/>
      <w:lvlText w:val=""/>
      <w:lvlJc w:val="left"/>
      <w:pPr>
        <w:tabs>
          <w:tab w:val="num" w:pos="1440"/>
        </w:tabs>
        <w:ind w:left="1440" w:hanging="360"/>
      </w:pPr>
      <w:rPr>
        <w:rFonts w:ascii="Wingdings" w:hAnsi="Wingdings" w:hint="default"/>
      </w:rPr>
    </w:lvl>
    <w:lvl w:ilvl="2" w:tplc="5B4C03CE" w:tentative="1">
      <w:start w:val="1"/>
      <w:numFmt w:val="bullet"/>
      <w:lvlText w:val=""/>
      <w:lvlJc w:val="left"/>
      <w:pPr>
        <w:tabs>
          <w:tab w:val="num" w:pos="2160"/>
        </w:tabs>
        <w:ind w:left="2160" w:hanging="360"/>
      </w:pPr>
      <w:rPr>
        <w:rFonts w:ascii="Wingdings" w:hAnsi="Wingdings" w:hint="default"/>
      </w:rPr>
    </w:lvl>
    <w:lvl w:ilvl="3" w:tplc="55784840" w:tentative="1">
      <w:start w:val="1"/>
      <w:numFmt w:val="bullet"/>
      <w:lvlText w:val=""/>
      <w:lvlJc w:val="left"/>
      <w:pPr>
        <w:tabs>
          <w:tab w:val="num" w:pos="2880"/>
        </w:tabs>
        <w:ind w:left="2880" w:hanging="360"/>
      </w:pPr>
      <w:rPr>
        <w:rFonts w:ascii="Wingdings" w:hAnsi="Wingdings" w:hint="default"/>
      </w:rPr>
    </w:lvl>
    <w:lvl w:ilvl="4" w:tplc="568CA426" w:tentative="1">
      <w:start w:val="1"/>
      <w:numFmt w:val="bullet"/>
      <w:lvlText w:val=""/>
      <w:lvlJc w:val="left"/>
      <w:pPr>
        <w:tabs>
          <w:tab w:val="num" w:pos="3600"/>
        </w:tabs>
        <w:ind w:left="3600" w:hanging="360"/>
      </w:pPr>
      <w:rPr>
        <w:rFonts w:ascii="Wingdings" w:hAnsi="Wingdings" w:hint="default"/>
      </w:rPr>
    </w:lvl>
    <w:lvl w:ilvl="5" w:tplc="C3867BF8" w:tentative="1">
      <w:start w:val="1"/>
      <w:numFmt w:val="bullet"/>
      <w:lvlText w:val=""/>
      <w:lvlJc w:val="left"/>
      <w:pPr>
        <w:tabs>
          <w:tab w:val="num" w:pos="4320"/>
        </w:tabs>
        <w:ind w:left="4320" w:hanging="360"/>
      </w:pPr>
      <w:rPr>
        <w:rFonts w:ascii="Wingdings" w:hAnsi="Wingdings" w:hint="default"/>
      </w:rPr>
    </w:lvl>
    <w:lvl w:ilvl="6" w:tplc="497EE2CA" w:tentative="1">
      <w:start w:val="1"/>
      <w:numFmt w:val="bullet"/>
      <w:lvlText w:val=""/>
      <w:lvlJc w:val="left"/>
      <w:pPr>
        <w:tabs>
          <w:tab w:val="num" w:pos="5040"/>
        </w:tabs>
        <w:ind w:left="5040" w:hanging="360"/>
      </w:pPr>
      <w:rPr>
        <w:rFonts w:ascii="Wingdings" w:hAnsi="Wingdings" w:hint="default"/>
      </w:rPr>
    </w:lvl>
    <w:lvl w:ilvl="7" w:tplc="1EA63D3E" w:tentative="1">
      <w:start w:val="1"/>
      <w:numFmt w:val="bullet"/>
      <w:lvlText w:val=""/>
      <w:lvlJc w:val="left"/>
      <w:pPr>
        <w:tabs>
          <w:tab w:val="num" w:pos="5760"/>
        </w:tabs>
        <w:ind w:left="5760" w:hanging="360"/>
      </w:pPr>
      <w:rPr>
        <w:rFonts w:ascii="Wingdings" w:hAnsi="Wingdings" w:hint="default"/>
      </w:rPr>
    </w:lvl>
    <w:lvl w:ilvl="8" w:tplc="E196D2C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A12672"/>
    <w:multiLevelType w:val="hybridMultilevel"/>
    <w:tmpl w:val="D848BBE8"/>
    <w:lvl w:ilvl="0" w:tplc="38907D96">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C477DD7"/>
    <w:multiLevelType w:val="hybridMultilevel"/>
    <w:tmpl w:val="8DD0E7F4"/>
    <w:lvl w:ilvl="0" w:tplc="BE3EF9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C550ED3"/>
    <w:multiLevelType w:val="hybridMultilevel"/>
    <w:tmpl w:val="BFCEF304"/>
    <w:lvl w:ilvl="0" w:tplc="6E203FA8">
      <w:start w:val="1"/>
      <w:numFmt w:val="bullet"/>
      <w:lvlText w:val=""/>
      <w:lvlJc w:val="left"/>
      <w:pPr>
        <w:tabs>
          <w:tab w:val="num" w:pos="720"/>
        </w:tabs>
        <w:ind w:left="720" w:hanging="360"/>
      </w:pPr>
      <w:rPr>
        <w:rFonts w:ascii="Wingdings" w:hAnsi="Wingdings" w:hint="default"/>
      </w:rPr>
    </w:lvl>
    <w:lvl w:ilvl="1" w:tplc="97B8E070" w:tentative="1">
      <w:start w:val="1"/>
      <w:numFmt w:val="bullet"/>
      <w:lvlText w:val=""/>
      <w:lvlJc w:val="left"/>
      <w:pPr>
        <w:tabs>
          <w:tab w:val="num" w:pos="1440"/>
        </w:tabs>
        <w:ind w:left="1440" w:hanging="360"/>
      </w:pPr>
      <w:rPr>
        <w:rFonts w:ascii="Wingdings" w:hAnsi="Wingdings" w:hint="default"/>
      </w:rPr>
    </w:lvl>
    <w:lvl w:ilvl="2" w:tplc="D64CCE0E" w:tentative="1">
      <w:start w:val="1"/>
      <w:numFmt w:val="bullet"/>
      <w:lvlText w:val=""/>
      <w:lvlJc w:val="left"/>
      <w:pPr>
        <w:tabs>
          <w:tab w:val="num" w:pos="2160"/>
        </w:tabs>
        <w:ind w:left="2160" w:hanging="360"/>
      </w:pPr>
      <w:rPr>
        <w:rFonts w:ascii="Wingdings" w:hAnsi="Wingdings" w:hint="default"/>
      </w:rPr>
    </w:lvl>
    <w:lvl w:ilvl="3" w:tplc="73E2254A" w:tentative="1">
      <w:start w:val="1"/>
      <w:numFmt w:val="bullet"/>
      <w:lvlText w:val=""/>
      <w:lvlJc w:val="left"/>
      <w:pPr>
        <w:tabs>
          <w:tab w:val="num" w:pos="2880"/>
        </w:tabs>
        <w:ind w:left="2880" w:hanging="360"/>
      </w:pPr>
      <w:rPr>
        <w:rFonts w:ascii="Wingdings" w:hAnsi="Wingdings" w:hint="default"/>
      </w:rPr>
    </w:lvl>
    <w:lvl w:ilvl="4" w:tplc="0A584D9C" w:tentative="1">
      <w:start w:val="1"/>
      <w:numFmt w:val="bullet"/>
      <w:lvlText w:val=""/>
      <w:lvlJc w:val="left"/>
      <w:pPr>
        <w:tabs>
          <w:tab w:val="num" w:pos="3600"/>
        </w:tabs>
        <w:ind w:left="3600" w:hanging="360"/>
      </w:pPr>
      <w:rPr>
        <w:rFonts w:ascii="Wingdings" w:hAnsi="Wingdings" w:hint="default"/>
      </w:rPr>
    </w:lvl>
    <w:lvl w:ilvl="5" w:tplc="D65E6F2A" w:tentative="1">
      <w:start w:val="1"/>
      <w:numFmt w:val="bullet"/>
      <w:lvlText w:val=""/>
      <w:lvlJc w:val="left"/>
      <w:pPr>
        <w:tabs>
          <w:tab w:val="num" w:pos="4320"/>
        </w:tabs>
        <w:ind w:left="4320" w:hanging="360"/>
      </w:pPr>
      <w:rPr>
        <w:rFonts w:ascii="Wingdings" w:hAnsi="Wingdings" w:hint="default"/>
      </w:rPr>
    </w:lvl>
    <w:lvl w:ilvl="6" w:tplc="0DD2A204" w:tentative="1">
      <w:start w:val="1"/>
      <w:numFmt w:val="bullet"/>
      <w:lvlText w:val=""/>
      <w:lvlJc w:val="left"/>
      <w:pPr>
        <w:tabs>
          <w:tab w:val="num" w:pos="5040"/>
        </w:tabs>
        <w:ind w:left="5040" w:hanging="360"/>
      </w:pPr>
      <w:rPr>
        <w:rFonts w:ascii="Wingdings" w:hAnsi="Wingdings" w:hint="default"/>
      </w:rPr>
    </w:lvl>
    <w:lvl w:ilvl="7" w:tplc="242E5DA4" w:tentative="1">
      <w:start w:val="1"/>
      <w:numFmt w:val="bullet"/>
      <w:lvlText w:val=""/>
      <w:lvlJc w:val="left"/>
      <w:pPr>
        <w:tabs>
          <w:tab w:val="num" w:pos="5760"/>
        </w:tabs>
        <w:ind w:left="5760" w:hanging="360"/>
      </w:pPr>
      <w:rPr>
        <w:rFonts w:ascii="Wingdings" w:hAnsi="Wingdings" w:hint="default"/>
      </w:rPr>
    </w:lvl>
    <w:lvl w:ilvl="8" w:tplc="E60E4FF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5A6E0F"/>
    <w:multiLevelType w:val="hybridMultilevel"/>
    <w:tmpl w:val="DD00D9B4"/>
    <w:lvl w:ilvl="0" w:tplc="47ECBE4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82986503">
    <w:abstractNumId w:val="21"/>
  </w:num>
  <w:num w:numId="2" w16cid:durableId="220600245">
    <w:abstractNumId w:val="11"/>
  </w:num>
  <w:num w:numId="3" w16cid:durableId="1794055516">
    <w:abstractNumId w:val="22"/>
  </w:num>
  <w:num w:numId="4" w16cid:durableId="1044915057">
    <w:abstractNumId w:val="5"/>
  </w:num>
  <w:num w:numId="5" w16cid:durableId="1514489083">
    <w:abstractNumId w:val="20"/>
  </w:num>
  <w:num w:numId="6" w16cid:durableId="175510444">
    <w:abstractNumId w:val="24"/>
  </w:num>
  <w:num w:numId="7" w16cid:durableId="1858078352">
    <w:abstractNumId w:val="17"/>
  </w:num>
  <w:num w:numId="8" w16cid:durableId="2126852026">
    <w:abstractNumId w:val="6"/>
  </w:num>
  <w:num w:numId="9" w16cid:durableId="215438191">
    <w:abstractNumId w:val="8"/>
  </w:num>
  <w:num w:numId="10" w16cid:durableId="1498227166">
    <w:abstractNumId w:val="15"/>
  </w:num>
  <w:num w:numId="11" w16cid:durableId="489056317">
    <w:abstractNumId w:val="12"/>
  </w:num>
  <w:num w:numId="12" w16cid:durableId="128086658">
    <w:abstractNumId w:val="14"/>
  </w:num>
  <w:num w:numId="13" w16cid:durableId="548152685">
    <w:abstractNumId w:val="7"/>
  </w:num>
  <w:num w:numId="14" w16cid:durableId="2014647847">
    <w:abstractNumId w:val="13"/>
  </w:num>
  <w:num w:numId="15" w16cid:durableId="1067728769">
    <w:abstractNumId w:val="16"/>
  </w:num>
  <w:num w:numId="16" w16cid:durableId="1572739397">
    <w:abstractNumId w:val="9"/>
  </w:num>
  <w:num w:numId="17" w16cid:durableId="534856754">
    <w:abstractNumId w:val="18"/>
  </w:num>
  <w:num w:numId="18" w16cid:durableId="1126000784">
    <w:abstractNumId w:val="10"/>
  </w:num>
  <w:num w:numId="19" w16cid:durableId="2078550129">
    <w:abstractNumId w:val="19"/>
  </w:num>
  <w:num w:numId="20" w16cid:durableId="424611755">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8"/>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53"/>
    <w:rsid w:val="00000248"/>
    <w:rsid w:val="00000E25"/>
    <w:rsid w:val="00002447"/>
    <w:rsid w:val="000029FB"/>
    <w:rsid w:val="00003BBE"/>
    <w:rsid w:val="000043B3"/>
    <w:rsid w:val="0000517C"/>
    <w:rsid w:val="000051CA"/>
    <w:rsid w:val="00006966"/>
    <w:rsid w:val="00006D1B"/>
    <w:rsid w:val="00007DE1"/>
    <w:rsid w:val="000100B5"/>
    <w:rsid w:val="000101ED"/>
    <w:rsid w:val="000103A6"/>
    <w:rsid w:val="000103D2"/>
    <w:rsid w:val="0001074D"/>
    <w:rsid w:val="00010846"/>
    <w:rsid w:val="00010D8D"/>
    <w:rsid w:val="00010FAC"/>
    <w:rsid w:val="000116AC"/>
    <w:rsid w:val="0001218E"/>
    <w:rsid w:val="00013033"/>
    <w:rsid w:val="000137BC"/>
    <w:rsid w:val="000139F8"/>
    <w:rsid w:val="000141E7"/>
    <w:rsid w:val="00014D3C"/>
    <w:rsid w:val="00014DAB"/>
    <w:rsid w:val="00014DE8"/>
    <w:rsid w:val="0001527C"/>
    <w:rsid w:val="000163A2"/>
    <w:rsid w:val="000163DA"/>
    <w:rsid w:val="000167E0"/>
    <w:rsid w:val="00016C06"/>
    <w:rsid w:val="00017570"/>
    <w:rsid w:val="00017C9B"/>
    <w:rsid w:val="000218E8"/>
    <w:rsid w:val="000224FF"/>
    <w:rsid w:val="00022DE9"/>
    <w:rsid w:val="00022E92"/>
    <w:rsid w:val="00022E94"/>
    <w:rsid w:val="000237EA"/>
    <w:rsid w:val="00023C85"/>
    <w:rsid w:val="00023CF7"/>
    <w:rsid w:val="00024A75"/>
    <w:rsid w:val="00024F25"/>
    <w:rsid w:val="0002635E"/>
    <w:rsid w:val="0003061A"/>
    <w:rsid w:val="0003080D"/>
    <w:rsid w:val="00030853"/>
    <w:rsid w:val="000318F3"/>
    <w:rsid w:val="00031A6E"/>
    <w:rsid w:val="00031C73"/>
    <w:rsid w:val="000347F8"/>
    <w:rsid w:val="00035F63"/>
    <w:rsid w:val="00036095"/>
    <w:rsid w:val="000363B4"/>
    <w:rsid w:val="000377B2"/>
    <w:rsid w:val="000405AF"/>
    <w:rsid w:val="000405D9"/>
    <w:rsid w:val="000414D4"/>
    <w:rsid w:val="00041583"/>
    <w:rsid w:val="00041A1F"/>
    <w:rsid w:val="00041A2D"/>
    <w:rsid w:val="00041D63"/>
    <w:rsid w:val="00041FA0"/>
    <w:rsid w:val="000427DC"/>
    <w:rsid w:val="00043398"/>
    <w:rsid w:val="00043BF8"/>
    <w:rsid w:val="00045478"/>
    <w:rsid w:val="000457A5"/>
    <w:rsid w:val="000466DD"/>
    <w:rsid w:val="00050068"/>
    <w:rsid w:val="0005126C"/>
    <w:rsid w:val="000518EE"/>
    <w:rsid w:val="00051D36"/>
    <w:rsid w:val="0005396C"/>
    <w:rsid w:val="00053C34"/>
    <w:rsid w:val="00053D32"/>
    <w:rsid w:val="00054848"/>
    <w:rsid w:val="00054DC1"/>
    <w:rsid w:val="00055027"/>
    <w:rsid w:val="00055038"/>
    <w:rsid w:val="0005585C"/>
    <w:rsid w:val="00055CA7"/>
    <w:rsid w:val="00057EF8"/>
    <w:rsid w:val="00060817"/>
    <w:rsid w:val="00060EBD"/>
    <w:rsid w:val="000616D1"/>
    <w:rsid w:val="000634FB"/>
    <w:rsid w:val="000655E6"/>
    <w:rsid w:val="0006578F"/>
    <w:rsid w:val="00066C6F"/>
    <w:rsid w:val="0007000F"/>
    <w:rsid w:val="000710CA"/>
    <w:rsid w:val="0007180A"/>
    <w:rsid w:val="000718B8"/>
    <w:rsid w:val="00071D39"/>
    <w:rsid w:val="00071DC7"/>
    <w:rsid w:val="00072800"/>
    <w:rsid w:val="00073032"/>
    <w:rsid w:val="000747FD"/>
    <w:rsid w:val="000753C0"/>
    <w:rsid w:val="000768B1"/>
    <w:rsid w:val="000770C6"/>
    <w:rsid w:val="0007769E"/>
    <w:rsid w:val="000776BC"/>
    <w:rsid w:val="00077733"/>
    <w:rsid w:val="00077D4A"/>
    <w:rsid w:val="00082CF2"/>
    <w:rsid w:val="00082E30"/>
    <w:rsid w:val="00083136"/>
    <w:rsid w:val="00083CE8"/>
    <w:rsid w:val="00083CEA"/>
    <w:rsid w:val="000861CD"/>
    <w:rsid w:val="00086256"/>
    <w:rsid w:val="00086906"/>
    <w:rsid w:val="000873D3"/>
    <w:rsid w:val="00090394"/>
    <w:rsid w:val="00091828"/>
    <w:rsid w:val="00091993"/>
    <w:rsid w:val="00092D70"/>
    <w:rsid w:val="000931C3"/>
    <w:rsid w:val="0009387A"/>
    <w:rsid w:val="000945D8"/>
    <w:rsid w:val="000948F0"/>
    <w:rsid w:val="00094FFB"/>
    <w:rsid w:val="00096201"/>
    <w:rsid w:val="000965FD"/>
    <w:rsid w:val="000A0974"/>
    <w:rsid w:val="000A0F77"/>
    <w:rsid w:val="000A15EF"/>
    <w:rsid w:val="000A38D3"/>
    <w:rsid w:val="000A394D"/>
    <w:rsid w:val="000A44AB"/>
    <w:rsid w:val="000A5887"/>
    <w:rsid w:val="000A60A2"/>
    <w:rsid w:val="000A6799"/>
    <w:rsid w:val="000A6ABC"/>
    <w:rsid w:val="000A7332"/>
    <w:rsid w:val="000A78E2"/>
    <w:rsid w:val="000A79AB"/>
    <w:rsid w:val="000B0603"/>
    <w:rsid w:val="000B0CD2"/>
    <w:rsid w:val="000B0DC0"/>
    <w:rsid w:val="000B423B"/>
    <w:rsid w:val="000B491C"/>
    <w:rsid w:val="000B4972"/>
    <w:rsid w:val="000B4D07"/>
    <w:rsid w:val="000B5AF2"/>
    <w:rsid w:val="000B5B8B"/>
    <w:rsid w:val="000B638E"/>
    <w:rsid w:val="000B64FF"/>
    <w:rsid w:val="000B74DC"/>
    <w:rsid w:val="000B7C15"/>
    <w:rsid w:val="000B7D16"/>
    <w:rsid w:val="000C2E0F"/>
    <w:rsid w:val="000C3534"/>
    <w:rsid w:val="000C4B4D"/>
    <w:rsid w:val="000C4D36"/>
    <w:rsid w:val="000C54FA"/>
    <w:rsid w:val="000C5B31"/>
    <w:rsid w:val="000C6E2E"/>
    <w:rsid w:val="000D020F"/>
    <w:rsid w:val="000D0C76"/>
    <w:rsid w:val="000D0D65"/>
    <w:rsid w:val="000D139C"/>
    <w:rsid w:val="000D198C"/>
    <w:rsid w:val="000D1B0F"/>
    <w:rsid w:val="000D2AB1"/>
    <w:rsid w:val="000D2C9F"/>
    <w:rsid w:val="000D3096"/>
    <w:rsid w:val="000D38D4"/>
    <w:rsid w:val="000D3A95"/>
    <w:rsid w:val="000D5218"/>
    <w:rsid w:val="000D5247"/>
    <w:rsid w:val="000D5AF1"/>
    <w:rsid w:val="000D5C11"/>
    <w:rsid w:val="000D5D49"/>
    <w:rsid w:val="000D6118"/>
    <w:rsid w:val="000D631B"/>
    <w:rsid w:val="000D6E25"/>
    <w:rsid w:val="000D7154"/>
    <w:rsid w:val="000E0157"/>
    <w:rsid w:val="000E02A7"/>
    <w:rsid w:val="000E2D96"/>
    <w:rsid w:val="000E3420"/>
    <w:rsid w:val="000E3C33"/>
    <w:rsid w:val="000E46DF"/>
    <w:rsid w:val="000E5356"/>
    <w:rsid w:val="000E5C8D"/>
    <w:rsid w:val="000E5EBA"/>
    <w:rsid w:val="000F04BB"/>
    <w:rsid w:val="000F1A77"/>
    <w:rsid w:val="000F256E"/>
    <w:rsid w:val="000F267C"/>
    <w:rsid w:val="000F2A72"/>
    <w:rsid w:val="000F348F"/>
    <w:rsid w:val="000F3538"/>
    <w:rsid w:val="000F47F5"/>
    <w:rsid w:val="000F4B1E"/>
    <w:rsid w:val="000F4F9D"/>
    <w:rsid w:val="000F517A"/>
    <w:rsid w:val="000F543A"/>
    <w:rsid w:val="000F59C4"/>
    <w:rsid w:val="000F5B88"/>
    <w:rsid w:val="000F6056"/>
    <w:rsid w:val="000F7AEA"/>
    <w:rsid w:val="000F7B81"/>
    <w:rsid w:val="00100463"/>
    <w:rsid w:val="00100A14"/>
    <w:rsid w:val="00100B96"/>
    <w:rsid w:val="00100E24"/>
    <w:rsid w:val="0010137A"/>
    <w:rsid w:val="00101592"/>
    <w:rsid w:val="00101745"/>
    <w:rsid w:val="00102B9D"/>
    <w:rsid w:val="001035E4"/>
    <w:rsid w:val="00104D5F"/>
    <w:rsid w:val="001068D8"/>
    <w:rsid w:val="001073D5"/>
    <w:rsid w:val="00107A16"/>
    <w:rsid w:val="00107D38"/>
    <w:rsid w:val="00110465"/>
    <w:rsid w:val="001108E1"/>
    <w:rsid w:val="0011091F"/>
    <w:rsid w:val="001113C7"/>
    <w:rsid w:val="001125CE"/>
    <w:rsid w:val="00112EBC"/>
    <w:rsid w:val="00114199"/>
    <w:rsid w:val="00114A3A"/>
    <w:rsid w:val="0011514F"/>
    <w:rsid w:val="001157F1"/>
    <w:rsid w:val="0011644C"/>
    <w:rsid w:val="00116838"/>
    <w:rsid w:val="00117E0F"/>
    <w:rsid w:val="001203A3"/>
    <w:rsid w:val="00121EC6"/>
    <w:rsid w:val="001220C2"/>
    <w:rsid w:val="001224EE"/>
    <w:rsid w:val="001227DD"/>
    <w:rsid w:val="00122C35"/>
    <w:rsid w:val="0012352E"/>
    <w:rsid w:val="00123712"/>
    <w:rsid w:val="001246DD"/>
    <w:rsid w:val="001248A8"/>
    <w:rsid w:val="0012552D"/>
    <w:rsid w:val="00125FB5"/>
    <w:rsid w:val="001261FC"/>
    <w:rsid w:val="00126334"/>
    <w:rsid w:val="00126688"/>
    <w:rsid w:val="00126985"/>
    <w:rsid w:val="0012748B"/>
    <w:rsid w:val="0013045E"/>
    <w:rsid w:val="00131159"/>
    <w:rsid w:val="001320C1"/>
    <w:rsid w:val="00132215"/>
    <w:rsid w:val="0013338B"/>
    <w:rsid w:val="001336D1"/>
    <w:rsid w:val="0013664D"/>
    <w:rsid w:val="00137A1D"/>
    <w:rsid w:val="00137AC6"/>
    <w:rsid w:val="001400CC"/>
    <w:rsid w:val="00141BB9"/>
    <w:rsid w:val="0014211A"/>
    <w:rsid w:val="00142239"/>
    <w:rsid w:val="001423F4"/>
    <w:rsid w:val="001429E5"/>
    <w:rsid w:val="00142D1D"/>
    <w:rsid w:val="00143741"/>
    <w:rsid w:val="00143876"/>
    <w:rsid w:val="00143C2B"/>
    <w:rsid w:val="00143E6B"/>
    <w:rsid w:val="001448B7"/>
    <w:rsid w:val="001453B4"/>
    <w:rsid w:val="001457E7"/>
    <w:rsid w:val="00145FF8"/>
    <w:rsid w:val="00146087"/>
    <w:rsid w:val="00146F06"/>
    <w:rsid w:val="00147891"/>
    <w:rsid w:val="0015068A"/>
    <w:rsid w:val="00150DEF"/>
    <w:rsid w:val="00151907"/>
    <w:rsid w:val="00153A5B"/>
    <w:rsid w:val="00153B07"/>
    <w:rsid w:val="00153FA8"/>
    <w:rsid w:val="00154526"/>
    <w:rsid w:val="001565A1"/>
    <w:rsid w:val="0015739D"/>
    <w:rsid w:val="001600EE"/>
    <w:rsid w:val="001603D8"/>
    <w:rsid w:val="0016182D"/>
    <w:rsid w:val="00162CC2"/>
    <w:rsid w:val="001639A3"/>
    <w:rsid w:val="001663E7"/>
    <w:rsid w:val="00167089"/>
    <w:rsid w:val="00171113"/>
    <w:rsid w:val="0017203D"/>
    <w:rsid w:val="00172D3A"/>
    <w:rsid w:val="0017305A"/>
    <w:rsid w:val="00173B57"/>
    <w:rsid w:val="00174181"/>
    <w:rsid w:val="0017494F"/>
    <w:rsid w:val="00175F6A"/>
    <w:rsid w:val="0017690F"/>
    <w:rsid w:val="00176B2A"/>
    <w:rsid w:val="001775BD"/>
    <w:rsid w:val="00177681"/>
    <w:rsid w:val="00177994"/>
    <w:rsid w:val="00177DF7"/>
    <w:rsid w:val="001808E5"/>
    <w:rsid w:val="00180A5D"/>
    <w:rsid w:val="00180AC5"/>
    <w:rsid w:val="00180F93"/>
    <w:rsid w:val="001818AE"/>
    <w:rsid w:val="00181AB2"/>
    <w:rsid w:val="0018267D"/>
    <w:rsid w:val="00182EFB"/>
    <w:rsid w:val="00183335"/>
    <w:rsid w:val="00184311"/>
    <w:rsid w:val="001874E9"/>
    <w:rsid w:val="00190158"/>
    <w:rsid w:val="00192249"/>
    <w:rsid w:val="001927A5"/>
    <w:rsid w:val="00192DF4"/>
    <w:rsid w:val="001948EC"/>
    <w:rsid w:val="00196F9B"/>
    <w:rsid w:val="00197FE2"/>
    <w:rsid w:val="001A0051"/>
    <w:rsid w:val="001A0AFA"/>
    <w:rsid w:val="001A146D"/>
    <w:rsid w:val="001A15AF"/>
    <w:rsid w:val="001A17B5"/>
    <w:rsid w:val="001A1965"/>
    <w:rsid w:val="001A1B46"/>
    <w:rsid w:val="001A22CE"/>
    <w:rsid w:val="001A2879"/>
    <w:rsid w:val="001A46D6"/>
    <w:rsid w:val="001A4C2D"/>
    <w:rsid w:val="001A5C2B"/>
    <w:rsid w:val="001A72AE"/>
    <w:rsid w:val="001A73E3"/>
    <w:rsid w:val="001A77A6"/>
    <w:rsid w:val="001B026D"/>
    <w:rsid w:val="001B059F"/>
    <w:rsid w:val="001B0CF5"/>
    <w:rsid w:val="001B11A9"/>
    <w:rsid w:val="001B15E9"/>
    <w:rsid w:val="001B185F"/>
    <w:rsid w:val="001B1A8E"/>
    <w:rsid w:val="001B1B0E"/>
    <w:rsid w:val="001B1E35"/>
    <w:rsid w:val="001B1F81"/>
    <w:rsid w:val="001B210F"/>
    <w:rsid w:val="001B287C"/>
    <w:rsid w:val="001B3D1C"/>
    <w:rsid w:val="001B3ED1"/>
    <w:rsid w:val="001B4969"/>
    <w:rsid w:val="001B5592"/>
    <w:rsid w:val="001B6943"/>
    <w:rsid w:val="001B6CE2"/>
    <w:rsid w:val="001B761F"/>
    <w:rsid w:val="001B7915"/>
    <w:rsid w:val="001B7C5A"/>
    <w:rsid w:val="001B7DDE"/>
    <w:rsid w:val="001C0531"/>
    <w:rsid w:val="001C12AD"/>
    <w:rsid w:val="001C14B2"/>
    <w:rsid w:val="001C168F"/>
    <w:rsid w:val="001C1E17"/>
    <w:rsid w:val="001C2787"/>
    <w:rsid w:val="001C2C92"/>
    <w:rsid w:val="001C35BC"/>
    <w:rsid w:val="001C4925"/>
    <w:rsid w:val="001C4A1A"/>
    <w:rsid w:val="001C4E3E"/>
    <w:rsid w:val="001C5040"/>
    <w:rsid w:val="001C595E"/>
    <w:rsid w:val="001C6A02"/>
    <w:rsid w:val="001C72CF"/>
    <w:rsid w:val="001C79A2"/>
    <w:rsid w:val="001D0A99"/>
    <w:rsid w:val="001D2052"/>
    <w:rsid w:val="001D23A4"/>
    <w:rsid w:val="001D24C3"/>
    <w:rsid w:val="001D2583"/>
    <w:rsid w:val="001D355B"/>
    <w:rsid w:val="001D373B"/>
    <w:rsid w:val="001D6352"/>
    <w:rsid w:val="001D68DD"/>
    <w:rsid w:val="001D6FD2"/>
    <w:rsid w:val="001D7A0C"/>
    <w:rsid w:val="001E0205"/>
    <w:rsid w:val="001E182B"/>
    <w:rsid w:val="001E1D93"/>
    <w:rsid w:val="001E246B"/>
    <w:rsid w:val="001E2C51"/>
    <w:rsid w:val="001E3477"/>
    <w:rsid w:val="001E3D93"/>
    <w:rsid w:val="001E3FAB"/>
    <w:rsid w:val="001E4043"/>
    <w:rsid w:val="001E4352"/>
    <w:rsid w:val="001E4821"/>
    <w:rsid w:val="001E4D77"/>
    <w:rsid w:val="001E5353"/>
    <w:rsid w:val="001E70F5"/>
    <w:rsid w:val="001E71F0"/>
    <w:rsid w:val="001E787A"/>
    <w:rsid w:val="001F0A91"/>
    <w:rsid w:val="001F0FE8"/>
    <w:rsid w:val="001F1232"/>
    <w:rsid w:val="001F134F"/>
    <w:rsid w:val="001F1AC9"/>
    <w:rsid w:val="001F2AF4"/>
    <w:rsid w:val="001F321C"/>
    <w:rsid w:val="001F39B4"/>
    <w:rsid w:val="001F39E1"/>
    <w:rsid w:val="001F4CD8"/>
    <w:rsid w:val="001F663B"/>
    <w:rsid w:val="001F722C"/>
    <w:rsid w:val="00201FA4"/>
    <w:rsid w:val="00202950"/>
    <w:rsid w:val="00202AA0"/>
    <w:rsid w:val="00202E53"/>
    <w:rsid w:val="002035AB"/>
    <w:rsid w:val="00203C2E"/>
    <w:rsid w:val="00203D4D"/>
    <w:rsid w:val="00203E4A"/>
    <w:rsid w:val="00205145"/>
    <w:rsid w:val="00206182"/>
    <w:rsid w:val="002065C2"/>
    <w:rsid w:val="00207509"/>
    <w:rsid w:val="002076E9"/>
    <w:rsid w:val="00207701"/>
    <w:rsid w:val="00207774"/>
    <w:rsid w:val="00210A67"/>
    <w:rsid w:val="0021166D"/>
    <w:rsid w:val="00211A2F"/>
    <w:rsid w:val="002120BC"/>
    <w:rsid w:val="00213396"/>
    <w:rsid w:val="002136FF"/>
    <w:rsid w:val="00213D07"/>
    <w:rsid w:val="00214AD6"/>
    <w:rsid w:val="00214FF1"/>
    <w:rsid w:val="00215015"/>
    <w:rsid w:val="00215450"/>
    <w:rsid w:val="00215A1D"/>
    <w:rsid w:val="00216B69"/>
    <w:rsid w:val="00216D9C"/>
    <w:rsid w:val="00217452"/>
    <w:rsid w:val="002174F8"/>
    <w:rsid w:val="0021793D"/>
    <w:rsid w:val="00220A14"/>
    <w:rsid w:val="00220D93"/>
    <w:rsid w:val="0022144C"/>
    <w:rsid w:val="0022144F"/>
    <w:rsid w:val="00221E13"/>
    <w:rsid w:val="00222653"/>
    <w:rsid w:val="002226F2"/>
    <w:rsid w:val="002227DD"/>
    <w:rsid w:val="00222B13"/>
    <w:rsid w:val="00222F17"/>
    <w:rsid w:val="0022378F"/>
    <w:rsid w:val="00223934"/>
    <w:rsid w:val="0022393B"/>
    <w:rsid w:val="00223A94"/>
    <w:rsid w:val="0022419E"/>
    <w:rsid w:val="00224348"/>
    <w:rsid w:val="002243E2"/>
    <w:rsid w:val="00224467"/>
    <w:rsid w:val="00224493"/>
    <w:rsid w:val="002249C6"/>
    <w:rsid w:val="002261DA"/>
    <w:rsid w:val="002264B2"/>
    <w:rsid w:val="002274AB"/>
    <w:rsid w:val="002274E2"/>
    <w:rsid w:val="002278A3"/>
    <w:rsid w:val="00230692"/>
    <w:rsid w:val="00230792"/>
    <w:rsid w:val="00230B48"/>
    <w:rsid w:val="0023180A"/>
    <w:rsid w:val="00232497"/>
    <w:rsid w:val="00232621"/>
    <w:rsid w:val="00233806"/>
    <w:rsid w:val="00234438"/>
    <w:rsid w:val="00234520"/>
    <w:rsid w:val="002349CE"/>
    <w:rsid w:val="0023526B"/>
    <w:rsid w:val="00235583"/>
    <w:rsid w:val="00235BE6"/>
    <w:rsid w:val="00236235"/>
    <w:rsid w:val="00236D16"/>
    <w:rsid w:val="002375B0"/>
    <w:rsid w:val="00237B3F"/>
    <w:rsid w:val="00237CF9"/>
    <w:rsid w:val="00240FAA"/>
    <w:rsid w:val="00241629"/>
    <w:rsid w:val="002420AE"/>
    <w:rsid w:val="002426F5"/>
    <w:rsid w:val="002429C5"/>
    <w:rsid w:val="00242AC1"/>
    <w:rsid w:val="00242E10"/>
    <w:rsid w:val="0024300C"/>
    <w:rsid w:val="002433F4"/>
    <w:rsid w:val="002437E9"/>
    <w:rsid w:val="0024387B"/>
    <w:rsid w:val="00243CB1"/>
    <w:rsid w:val="00243D33"/>
    <w:rsid w:val="00244211"/>
    <w:rsid w:val="002444EC"/>
    <w:rsid w:val="0024457A"/>
    <w:rsid w:val="002445CF"/>
    <w:rsid w:val="00244B24"/>
    <w:rsid w:val="00244BAD"/>
    <w:rsid w:val="002453B0"/>
    <w:rsid w:val="002457D3"/>
    <w:rsid w:val="00245D20"/>
    <w:rsid w:val="00246157"/>
    <w:rsid w:val="002465C2"/>
    <w:rsid w:val="002478F9"/>
    <w:rsid w:val="00250482"/>
    <w:rsid w:val="002513FA"/>
    <w:rsid w:val="0025162F"/>
    <w:rsid w:val="0025164F"/>
    <w:rsid w:val="0025252C"/>
    <w:rsid w:val="00252C0C"/>
    <w:rsid w:val="002532FD"/>
    <w:rsid w:val="00253A88"/>
    <w:rsid w:val="00253AEB"/>
    <w:rsid w:val="00253F14"/>
    <w:rsid w:val="00253F3F"/>
    <w:rsid w:val="002548AE"/>
    <w:rsid w:val="00255607"/>
    <w:rsid w:val="00255C82"/>
    <w:rsid w:val="00256841"/>
    <w:rsid w:val="0026000C"/>
    <w:rsid w:val="00260CFD"/>
    <w:rsid w:val="00262991"/>
    <w:rsid w:val="00262DA7"/>
    <w:rsid w:val="002632F0"/>
    <w:rsid w:val="002637AD"/>
    <w:rsid w:val="00263868"/>
    <w:rsid w:val="002638E0"/>
    <w:rsid w:val="00264487"/>
    <w:rsid w:val="00264D90"/>
    <w:rsid w:val="00265A5B"/>
    <w:rsid w:val="00265AC8"/>
    <w:rsid w:val="00265E32"/>
    <w:rsid w:val="00265E9C"/>
    <w:rsid w:val="0026637D"/>
    <w:rsid w:val="00266741"/>
    <w:rsid w:val="00266A9B"/>
    <w:rsid w:val="00266DEB"/>
    <w:rsid w:val="002704A6"/>
    <w:rsid w:val="00270ECF"/>
    <w:rsid w:val="00271B2B"/>
    <w:rsid w:val="00272B57"/>
    <w:rsid w:val="00273D8C"/>
    <w:rsid w:val="002742A9"/>
    <w:rsid w:val="0027543F"/>
    <w:rsid w:val="0027595D"/>
    <w:rsid w:val="00276A7B"/>
    <w:rsid w:val="002770A1"/>
    <w:rsid w:val="002771B4"/>
    <w:rsid w:val="002772CC"/>
    <w:rsid w:val="00280317"/>
    <w:rsid w:val="00280421"/>
    <w:rsid w:val="00280A47"/>
    <w:rsid w:val="002812A1"/>
    <w:rsid w:val="0028198B"/>
    <w:rsid w:val="00281B31"/>
    <w:rsid w:val="00282A5B"/>
    <w:rsid w:val="00282C32"/>
    <w:rsid w:val="00282F64"/>
    <w:rsid w:val="002832F7"/>
    <w:rsid w:val="002837D6"/>
    <w:rsid w:val="00284049"/>
    <w:rsid w:val="00284679"/>
    <w:rsid w:val="00285BD6"/>
    <w:rsid w:val="00286FA1"/>
    <w:rsid w:val="00287601"/>
    <w:rsid w:val="00290694"/>
    <w:rsid w:val="00291113"/>
    <w:rsid w:val="0029193E"/>
    <w:rsid w:val="00292327"/>
    <w:rsid w:val="00292699"/>
    <w:rsid w:val="00292A5B"/>
    <w:rsid w:val="00293F8D"/>
    <w:rsid w:val="00294BDA"/>
    <w:rsid w:val="00294C56"/>
    <w:rsid w:val="002951E8"/>
    <w:rsid w:val="00295683"/>
    <w:rsid w:val="00295A85"/>
    <w:rsid w:val="00296DAC"/>
    <w:rsid w:val="00297B1A"/>
    <w:rsid w:val="00297ED1"/>
    <w:rsid w:val="002A026B"/>
    <w:rsid w:val="002A04F6"/>
    <w:rsid w:val="002A0BF0"/>
    <w:rsid w:val="002A0E9F"/>
    <w:rsid w:val="002A151E"/>
    <w:rsid w:val="002A16E8"/>
    <w:rsid w:val="002A2F1B"/>
    <w:rsid w:val="002A4B6C"/>
    <w:rsid w:val="002A5FD8"/>
    <w:rsid w:val="002A6262"/>
    <w:rsid w:val="002A6692"/>
    <w:rsid w:val="002A66A4"/>
    <w:rsid w:val="002A6D0F"/>
    <w:rsid w:val="002A75D8"/>
    <w:rsid w:val="002B01CD"/>
    <w:rsid w:val="002B0631"/>
    <w:rsid w:val="002B0C7B"/>
    <w:rsid w:val="002B0D29"/>
    <w:rsid w:val="002B0E20"/>
    <w:rsid w:val="002B0FF9"/>
    <w:rsid w:val="002B18B7"/>
    <w:rsid w:val="002B2324"/>
    <w:rsid w:val="002B23F0"/>
    <w:rsid w:val="002B2735"/>
    <w:rsid w:val="002B29EE"/>
    <w:rsid w:val="002B2AAA"/>
    <w:rsid w:val="002B2FA1"/>
    <w:rsid w:val="002B31C0"/>
    <w:rsid w:val="002B3B4F"/>
    <w:rsid w:val="002B4044"/>
    <w:rsid w:val="002B43C8"/>
    <w:rsid w:val="002B48F6"/>
    <w:rsid w:val="002B4B22"/>
    <w:rsid w:val="002B4B92"/>
    <w:rsid w:val="002B5A83"/>
    <w:rsid w:val="002B5B28"/>
    <w:rsid w:val="002B6D9F"/>
    <w:rsid w:val="002B6F49"/>
    <w:rsid w:val="002C003F"/>
    <w:rsid w:val="002C01DE"/>
    <w:rsid w:val="002C0B3D"/>
    <w:rsid w:val="002C1179"/>
    <w:rsid w:val="002C3F5A"/>
    <w:rsid w:val="002C4740"/>
    <w:rsid w:val="002C5B35"/>
    <w:rsid w:val="002C733C"/>
    <w:rsid w:val="002D0F10"/>
    <w:rsid w:val="002D1D47"/>
    <w:rsid w:val="002D234D"/>
    <w:rsid w:val="002D5127"/>
    <w:rsid w:val="002D62AD"/>
    <w:rsid w:val="002D691C"/>
    <w:rsid w:val="002D71E6"/>
    <w:rsid w:val="002D72E4"/>
    <w:rsid w:val="002D7666"/>
    <w:rsid w:val="002E143B"/>
    <w:rsid w:val="002E213B"/>
    <w:rsid w:val="002E3C11"/>
    <w:rsid w:val="002E3C28"/>
    <w:rsid w:val="002E410F"/>
    <w:rsid w:val="002E551A"/>
    <w:rsid w:val="002E55E9"/>
    <w:rsid w:val="002E56F4"/>
    <w:rsid w:val="002E595C"/>
    <w:rsid w:val="002E5EBB"/>
    <w:rsid w:val="002E70D5"/>
    <w:rsid w:val="002E7148"/>
    <w:rsid w:val="002E75C3"/>
    <w:rsid w:val="002E7CEA"/>
    <w:rsid w:val="002F07B0"/>
    <w:rsid w:val="002F0976"/>
    <w:rsid w:val="002F0A60"/>
    <w:rsid w:val="002F1223"/>
    <w:rsid w:val="002F1538"/>
    <w:rsid w:val="002F1F6E"/>
    <w:rsid w:val="002F31C8"/>
    <w:rsid w:val="002F37C1"/>
    <w:rsid w:val="002F3C93"/>
    <w:rsid w:val="002F3CB2"/>
    <w:rsid w:val="002F5CBB"/>
    <w:rsid w:val="002F6348"/>
    <w:rsid w:val="002F698B"/>
    <w:rsid w:val="002F7588"/>
    <w:rsid w:val="002F7DBC"/>
    <w:rsid w:val="002F7FCC"/>
    <w:rsid w:val="00300675"/>
    <w:rsid w:val="00300747"/>
    <w:rsid w:val="00300915"/>
    <w:rsid w:val="00302997"/>
    <w:rsid w:val="003036E1"/>
    <w:rsid w:val="00303801"/>
    <w:rsid w:val="00303B65"/>
    <w:rsid w:val="00304230"/>
    <w:rsid w:val="00304B4A"/>
    <w:rsid w:val="003054C8"/>
    <w:rsid w:val="00305D4D"/>
    <w:rsid w:val="00306743"/>
    <w:rsid w:val="0030681B"/>
    <w:rsid w:val="00306E37"/>
    <w:rsid w:val="00310A22"/>
    <w:rsid w:val="00310A65"/>
    <w:rsid w:val="00310AB3"/>
    <w:rsid w:val="00310C71"/>
    <w:rsid w:val="00310F8F"/>
    <w:rsid w:val="00310FC3"/>
    <w:rsid w:val="003126F0"/>
    <w:rsid w:val="00312A92"/>
    <w:rsid w:val="00312B57"/>
    <w:rsid w:val="003130C4"/>
    <w:rsid w:val="003135DE"/>
    <w:rsid w:val="003138FB"/>
    <w:rsid w:val="00313B91"/>
    <w:rsid w:val="00313C67"/>
    <w:rsid w:val="00314E0E"/>
    <w:rsid w:val="0031536D"/>
    <w:rsid w:val="0031561B"/>
    <w:rsid w:val="00315AD3"/>
    <w:rsid w:val="00316905"/>
    <w:rsid w:val="00316CBA"/>
    <w:rsid w:val="00317169"/>
    <w:rsid w:val="00317C08"/>
    <w:rsid w:val="00321DA8"/>
    <w:rsid w:val="00321E02"/>
    <w:rsid w:val="00322299"/>
    <w:rsid w:val="00322FBD"/>
    <w:rsid w:val="003238FC"/>
    <w:rsid w:val="00323C61"/>
    <w:rsid w:val="00323D55"/>
    <w:rsid w:val="003240A7"/>
    <w:rsid w:val="00324603"/>
    <w:rsid w:val="003263FC"/>
    <w:rsid w:val="00326E68"/>
    <w:rsid w:val="00327F20"/>
    <w:rsid w:val="00331636"/>
    <w:rsid w:val="00331AC8"/>
    <w:rsid w:val="003340F3"/>
    <w:rsid w:val="0033420B"/>
    <w:rsid w:val="0033444B"/>
    <w:rsid w:val="00335576"/>
    <w:rsid w:val="00336080"/>
    <w:rsid w:val="00336D8F"/>
    <w:rsid w:val="00337026"/>
    <w:rsid w:val="00341259"/>
    <w:rsid w:val="003413C5"/>
    <w:rsid w:val="00341858"/>
    <w:rsid w:val="00341C02"/>
    <w:rsid w:val="00341C0D"/>
    <w:rsid w:val="0034297D"/>
    <w:rsid w:val="00342D78"/>
    <w:rsid w:val="00343201"/>
    <w:rsid w:val="00343BDF"/>
    <w:rsid w:val="0034405B"/>
    <w:rsid w:val="00344D5A"/>
    <w:rsid w:val="00344FCD"/>
    <w:rsid w:val="00345190"/>
    <w:rsid w:val="00346159"/>
    <w:rsid w:val="003465C1"/>
    <w:rsid w:val="003474FA"/>
    <w:rsid w:val="00350065"/>
    <w:rsid w:val="003503C1"/>
    <w:rsid w:val="00351319"/>
    <w:rsid w:val="00351983"/>
    <w:rsid w:val="00351ACD"/>
    <w:rsid w:val="00351B69"/>
    <w:rsid w:val="003529F3"/>
    <w:rsid w:val="00353079"/>
    <w:rsid w:val="003531C1"/>
    <w:rsid w:val="00353DAC"/>
    <w:rsid w:val="00354EAD"/>
    <w:rsid w:val="00355340"/>
    <w:rsid w:val="003558D4"/>
    <w:rsid w:val="00355CBF"/>
    <w:rsid w:val="00356042"/>
    <w:rsid w:val="00356958"/>
    <w:rsid w:val="00356CB8"/>
    <w:rsid w:val="00356ED2"/>
    <w:rsid w:val="00357070"/>
    <w:rsid w:val="0035790F"/>
    <w:rsid w:val="00357EB4"/>
    <w:rsid w:val="00357F19"/>
    <w:rsid w:val="00357FB2"/>
    <w:rsid w:val="003601EC"/>
    <w:rsid w:val="00361478"/>
    <w:rsid w:val="003614C2"/>
    <w:rsid w:val="00361992"/>
    <w:rsid w:val="00361EF6"/>
    <w:rsid w:val="0036232C"/>
    <w:rsid w:val="00362411"/>
    <w:rsid w:val="00362434"/>
    <w:rsid w:val="003624F7"/>
    <w:rsid w:val="003630EB"/>
    <w:rsid w:val="0036313D"/>
    <w:rsid w:val="00363638"/>
    <w:rsid w:val="003638CD"/>
    <w:rsid w:val="003657C6"/>
    <w:rsid w:val="00365A8C"/>
    <w:rsid w:val="00365AF0"/>
    <w:rsid w:val="00365CB2"/>
    <w:rsid w:val="00366262"/>
    <w:rsid w:val="003672AC"/>
    <w:rsid w:val="003679DE"/>
    <w:rsid w:val="00367F05"/>
    <w:rsid w:val="003715F0"/>
    <w:rsid w:val="00371933"/>
    <w:rsid w:val="0037251D"/>
    <w:rsid w:val="003728C5"/>
    <w:rsid w:val="00372996"/>
    <w:rsid w:val="00372B82"/>
    <w:rsid w:val="00372BC7"/>
    <w:rsid w:val="00372CBD"/>
    <w:rsid w:val="00373AAD"/>
    <w:rsid w:val="00373E26"/>
    <w:rsid w:val="00374457"/>
    <w:rsid w:val="00374738"/>
    <w:rsid w:val="00374ECE"/>
    <w:rsid w:val="00375024"/>
    <w:rsid w:val="00375396"/>
    <w:rsid w:val="0037573A"/>
    <w:rsid w:val="0037585A"/>
    <w:rsid w:val="00375E4C"/>
    <w:rsid w:val="003768D4"/>
    <w:rsid w:val="00376B3A"/>
    <w:rsid w:val="00377AE1"/>
    <w:rsid w:val="00377C77"/>
    <w:rsid w:val="00380493"/>
    <w:rsid w:val="003804F5"/>
    <w:rsid w:val="003807C8"/>
    <w:rsid w:val="00380DC5"/>
    <w:rsid w:val="00381463"/>
    <w:rsid w:val="00381B5D"/>
    <w:rsid w:val="00382F0C"/>
    <w:rsid w:val="00384570"/>
    <w:rsid w:val="0038469C"/>
    <w:rsid w:val="00384A95"/>
    <w:rsid w:val="0038573A"/>
    <w:rsid w:val="003857FD"/>
    <w:rsid w:val="00386981"/>
    <w:rsid w:val="00387E01"/>
    <w:rsid w:val="00390216"/>
    <w:rsid w:val="003908A2"/>
    <w:rsid w:val="003908BC"/>
    <w:rsid w:val="003911AB"/>
    <w:rsid w:val="00391314"/>
    <w:rsid w:val="003916C6"/>
    <w:rsid w:val="00394D19"/>
    <w:rsid w:val="00395E16"/>
    <w:rsid w:val="003963D4"/>
    <w:rsid w:val="003A0051"/>
    <w:rsid w:val="003A02FE"/>
    <w:rsid w:val="003A038D"/>
    <w:rsid w:val="003A0464"/>
    <w:rsid w:val="003A0AE3"/>
    <w:rsid w:val="003A13D0"/>
    <w:rsid w:val="003A1570"/>
    <w:rsid w:val="003A1B22"/>
    <w:rsid w:val="003A226F"/>
    <w:rsid w:val="003A2326"/>
    <w:rsid w:val="003A239E"/>
    <w:rsid w:val="003A2725"/>
    <w:rsid w:val="003A3535"/>
    <w:rsid w:val="003A3B64"/>
    <w:rsid w:val="003A4442"/>
    <w:rsid w:val="003A5070"/>
    <w:rsid w:val="003A5FD3"/>
    <w:rsid w:val="003A65C3"/>
    <w:rsid w:val="003A7E92"/>
    <w:rsid w:val="003B0862"/>
    <w:rsid w:val="003B1185"/>
    <w:rsid w:val="003B22A4"/>
    <w:rsid w:val="003B35C3"/>
    <w:rsid w:val="003B402F"/>
    <w:rsid w:val="003B55DC"/>
    <w:rsid w:val="003B5AE3"/>
    <w:rsid w:val="003B5DE6"/>
    <w:rsid w:val="003B67A9"/>
    <w:rsid w:val="003B7385"/>
    <w:rsid w:val="003B75BA"/>
    <w:rsid w:val="003C134F"/>
    <w:rsid w:val="003C1713"/>
    <w:rsid w:val="003C17F3"/>
    <w:rsid w:val="003C1F7B"/>
    <w:rsid w:val="003C2A5E"/>
    <w:rsid w:val="003C2BCE"/>
    <w:rsid w:val="003C2DA0"/>
    <w:rsid w:val="003C3540"/>
    <w:rsid w:val="003C36CC"/>
    <w:rsid w:val="003C41F9"/>
    <w:rsid w:val="003C56B5"/>
    <w:rsid w:val="003C5BEA"/>
    <w:rsid w:val="003C5F73"/>
    <w:rsid w:val="003C7CC0"/>
    <w:rsid w:val="003D0005"/>
    <w:rsid w:val="003D171C"/>
    <w:rsid w:val="003D1E0F"/>
    <w:rsid w:val="003D2130"/>
    <w:rsid w:val="003D2ABB"/>
    <w:rsid w:val="003D49F9"/>
    <w:rsid w:val="003D72E3"/>
    <w:rsid w:val="003D7AD1"/>
    <w:rsid w:val="003E0ABD"/>
    <w:rsid w:val="003E2F5C"/>
    <w:rsid w:val="003E3294"/>
    <w:rsid w:val="003E34F8"/>
    <w:rsid w:val="003E3DFB"/>
    <w:rsid w:val="003E4319"/>
    <w:rsid w:val="003E49A6"/>
    <w:rsid w:val="003E5AE4"/>
    <w:rsid w:val="003E6183"/>
    <w:rsid w:val="003E6C13"/>
    <w:rsid w:val="003E70FA"/>
    <w:rsid w:val="003E77BF"/>
    <w:rsid w:val="003E792A"/>
    <w:rsid w:val="003E7D64"/>
    <w:rsid w:val="003F0E8A"/>
    <w:rsid w:val="003F199F"/>
    <w:rsid w:val="003F2375"/>
    <w:rsid w:val="003F2D9D"/>
    <w:rsid w:val="003F3A3F"/>
    <w:rsid w:val="003F3A82"/>
    <w:rsid w:val="003F442A"/>
    <w:rsid w:val="003F4A1A"/>
    <w:rsid w:val="003F4BFB"/>
    <w:rsid w:val="003F4DB9"/>
    <w:rsid w:val="003F70EC"/>
    <w:rsid w:val="003F7A92"/>
    <w:rsid w:val="003F7C91"/>
    <w:rsid w:val="00400361"/>
    <w:rsid w:val="00400BB8"/>
    <w:rsid w:val="00400F17"/>
    <w:rsid w:val="00401AD0"/>
    <w:rsid w:val="00403699"/>
    <w:rsid w:val="004044A9"/>
    <w:rsid w:val="00404A87"/>
    <w:rsid w:val="00404DE1"/>
    <w:rsid w:val="00405351"/>
    <w:rsid w:val="00405557"/>
    <w:rsid w:val="00405A2B"/>
    <w:rsid w:val="00405B51"/>
    <w:rsid w:val="004060FA"/>
    <w:rsid w:val="0040636B"/>
    <w:rsid w:val="00406D40"/>
    <w:rsid w:val="00407279"/>
    <w:rsid w:val="00407347"/>
    <w:rsid w:val="004116AE"/>
    <w:rsid w:val="00412121"/>
    <w:rsid w:val="004123AE"/>
    <w:rsid w:val="0041708A"/>
    <w:rsid w:val="00417349"/>
    <w:rsid w:val="00417772"/>
    <w:rsid w:val="00417DF8"/>
    <w:rsid w:val="00420626"/>
    <w:rsid w:val="00420F6F"/>
    <w:rsid w:val="0042128D"/>
    <w:rsid w:val="004219C0"/>
    <w:rsid w:val="00423A46"/>
    <w:rsid w:val="00423E4E"/>
    <w:rsid w:val="00424931"/>
    <w:rsid w:val="00425132"/>
    <w:rsid w:val="004252E5"/>
    <w:rsid w:val="00425861"/>
    <w:rsid w:val="00425E05"/>
    <w:rsid w:val="00426C20"/>
    <w:rsid w:val="00427B1B"/>
    <w:rsid w:val="00430594"/>
    <w:rsid w:val="00430918"/>
    <w:rsid w:val="004312C9"/>
    <w:rsid w:val="00431428"/>
    <w:rsid w:val="00434CCF"/>
    <w:rsid w:val="00435003"/>
    <w:rsid w:val="00435579"/>
    <w:rsid w:val="004355A3"/>
    <w:rsid w:val="00435994"/>
    <w:rsid w:val="004359DC"/>
    <w:rsid w:val="004359E3"/>
    <w:rsid w:val="00436ACA"/>
    <w:rsid w:val="00437098"/>
    <w:rsid w:val="0044270F"/>
    <w:rsid w:val="00442B4B"/>
    <w:rsid w:val="00442E6E"/>
    <w:rsid w:val="004447D8"/>
    <w:rsid w:val="00444DE9"/>
    <w:rsid w:val="0044514F"/>
    <w:rsid w:val="004452C3"/>
    <w:rsid w:val="004453DC"/>
    <w:rsid w:val="00445B1B"/>
    <w:rsid w:val="0044691D"/>
    <w:rsid w:val="00446FCB"/>
    <w:rsid w:val="00447246"/>
    <w:rsid w:val="00450D5E"/>
    <w:rsid w:val="00451218"/>
    <w:rsid w:val="00451DB0"/>
    <w:rsid w:val="004537C7"/>
    <w:rsid w:val="004537E6"/>
    <w:rsid w:val="004541E2"/>
    <w:rsid w:val="004544EA"/>
    <w:rsid w:val="00455D0D"/>
    <w:rsid w:val="00455F73"/>
    <w:rsid w:val="00456451"/>
    <w:rsid w:val="004569CD"/>
    <w:rsid w:val="00457495"/>
    <w:rsid w:val="00460616"/>
    <w:rsid w:val="004607D3"/>
    <w:rsid w:val="00460BC1"/>
    <w:rsid w:val="00460D91"/>
    <w:rsid w:val="00461F85"/>
    <w:rsid w:val="004625A7"/>
    <w:rsid w:val="004635BD"/>
    <w:rsid w:val="00464736"/>
    <w:rsid w:val="004653AB"/>
    <w:rsid w:val="00465BDD"/>
    <w:rsid w:val="004666CF"/>
    <w:rsid w:val="00466CC8"/>
    <w:rsid w:val="004671CD"/>
    <w:rsid w:val="004673AB"/>
    <w:rsid w:val="00467522"/>
    <w:rsid w:val="00467618"/>
    <w:rsid w:val="004676CF"/>
    <w:rsid w:val="004677F7"/>
    <w:rsid w:val="00467A09"/>
    <w:rsid w:val="00467AF1"/>
    <w:rsid w:val="00467E1B"/>
    <w:rsid w:val="00470272"/>
    <w:rsid w:val="00470E5D"/>
    <w:rsid w:val="00471826"/>
    <w:rsid w:val="00471CA8"/>
    <w:rsid w:val="00471E71"/>
    <w:rsid w:val="00472ADD"/>
    <w:rsid w:val="00472BC0"/>
    <w:rsid w:val="00472FC2"/>
    <w:rsid w:val="004733D3"/>
    <w:rsid w:val="00473652"/>
    <w:rsid w:val="00474098"/>
    <w:rsid w:val="00474E6A"/>
    <w:rsid w:val="0047504A"/>
    <w:rsid w:val="004751EB"/>
    <w:rsid w:val="00476391"/>
    <w:rsid w:val="00476812"/>
    <w:rsid w:val="00476DC2"/>
    <w:rsid w:val="00477705"/>
    <w:rsid w:val="00477E64"/>
    <w:rsid w:val="00481624"/>
    <w:rsid w:val="00481D95"/>
    <w:rsid w:val="004828D6"/>
    <w:rsid w:val="00483B58"/>
    <w:rsid w:val="004840B9"/>
    <w:rsid w:val="00484A05"/>
    <w:rsid w:val="00484AF8"/>
    <w:rsid w:val="00485E68"/>
    <w:rsid w:val="00485EFF"/>
    <w:rsid w:val="004863EB"/>
    <w:rsid w:val="004864EB"/>
    <w:rsid w:val="00486B1D"/>
    <w:rsid w:val="004908C2"/>
    <w:rsid w:val="00490A28"/>
    <w:rsid w:val="00490CBB"/>
    <w:rsid w:val="00492152"/>
    <w:rsid w:val="00492C70"/>
    <w:rsid w:val="004943ED"/>
    <w:rsid w:val="00494A71"/>
    <w:rsid w:val="00495060"/>
    <w:rsid w:val="00495166"/>
    <w:rsid w:val="00495378"/>
    <w:rsid w:val="00495495"/>
    <w:rsid w:val="00495CCB"/>
    <w:rsid w:val="00495E65"/>
    <w:rsid w:val="00495FF6"/>
    <w:rsid w:val="00496958"/>
    <w:rsid w:val="004A18BE"/>
    <w:rsid w:val="004A261F"/>
    <w:rsid w:val="004A2898"/>
    <w:rsid w:val="004A3092"/>
    <w:rsid w:val="004A356E"/>
    <w:rsid w:val="004A40B8"/>
    <w:rsid w:val="004A4462"/>
    <w:rsid w:val="004A4811"/>
    <w:rsid w:val="004A52DD"/>
    <w:rsid w:val="004A5451"/>
    <w:rsid w:val="004A604A"/>
    <w:rsid w:val="004A7232"/>
    <w:rsid w:val="004B0EC6"/>
    <w:rsid w:val="004B0EED"/>
    <w:rsid w:val="004B2038"/>
    <w:rsid w:val="004B20AB"/>
    <w:rsid w:val="004B2936"/>
    <w:rsid w:val="004B2B0A"/>
    <w:rsid w:val="004B3483"/>
    <w:rsid w:val="004B37F5"/>
    <w:rsid w:val="004B4EB3"/>
    <w:rsid w:val="004B54BA"/>
    <w:rsid w:val="004B6580"/>
    <w:rsid w:val="004B7BD1"/>
    <w:rsid w:val="004C0471"/>
    <w:rsid w:val="004C08A0"/>
    <w:rsid w:val="004C0968"/>
    <w:rsid w:val="004C2AA1"/>
    <w:rsid w:val="004C2FBC"/>
    <w:rsid w:val="004C43A6"/>
    <w:rsid w:val="004C43F8"/>
    <w:rsid w:val="004C4BB7"/>
    <w:rsid w:val="004C4BFD"/>
    <w:rsid w:val="004C57A1"/>
    <w:rsid w:val="004C6DA2"/>
    <w:rsid w:val="004C7289"/>
    <w:rsid w:val="004C7BF4"/>
    <w:rsid w:val="004C7FA4"/>
    <w:rsid w:val="004D009A"/>
    <w:rsid w:val="004D0207"/>
    <w:rsid w:val="004D064D"/>
    <w:rsid w:val="004D0CF0"/>
    <w:rsid w:val="004D144F"/>
    <w:rsid w:val="004D15EC"/>
    <w:rsid w:val="004D1BC0"/>
    <w:rsid w:val="004D1EA0"/>
    <w:rsid w:val="004D2DBF"/>
    <w:rsid w:val="004D3751"/>
    <w:rsid w:val="004D4066"/>
    <w:rsid w:val="004D4816"/>
    <w:rsid w:val="004D4889"/>
    <w:rsid w:val="004D48CC"/>
    <w:rsid w:val="004D5017"/>
    <w:rsid w:val="004D524F"/>
    <w:rsid w:val="004D5422"/>
    <w:rsid w:val="004D6068"/>
    <w:rsid w:val="004E003D"/>
    <w:rsid w:val="004E054F"/>
    <w:rsid w:val="004E2335"/>
    <w:rsid w:val="004E2D96"/>
    <w:rsid w:val="004E2E58"/>
    <w:rsid w:val="004E30FB"/>
    <w:rsid w:val="004E3B3D"/>
    <w:rsid w:val="004E3D3C"/>
    <w:rsid w:val="004E3D66"/>
    <w:rsid w:val="004E45A1"/>
    <w:rsid w:val="004E4753"/>
    <w:rsid w:val="004E4E26"/>
    <w:rsid w:val="004E5728"/>
    <w:rsid w:val="004E790D"/>
    <w:rsid w:val="004F035A"/>
    <w:rsid w:val="004F0384"/>
    <w:rsid w:val="004F0549"/>
    <w:rsid w:val="004F08BC"/>
    <w:rsid w:val="004F1C67"/>
    <w:rsid w:val="004F2350"/>
    <w:rsid w:val="004F2C35"/>
    <w:rsid w:val="004F36EE"/>
    <w:rsid w:val="004F4AED"/>
    <w:rsid w:val="004F4E5F"/>
    <w:rsid w:val="004F62D8"/>
    <w:rsid w:val="004F654C"/>
    <w:rsid w:val="004F6E7B"/>
    <w:rsid w:val="004F799F"/>
    <w:rsid w:val="00500795"/>
    <w:rsid w:val="0050084E"/>
    <w:rsid w:val="00500B2A"/>
    <w:rsid w:val="00500CE6"/>
    <w:rsid w:val="00500F10"/>
    <w:rsid w:val="00501569"/>
    <w:rsid w:val="00501956"/>
    <w:rsid w:val="00501CBF"/>
    <w:rsid w:val="005036F3"/>
    <w:rsid w:val="00503A25"/>
    <w:rsid w:val="00504D5D"/>
    <w:rsid w:val="0050573F"/>
    <w:rsid w:val="00505B61"/>
    <w:rsid w:val="00506383"/>
    <w:rsid w:val="005065D2"/>
    <w:rsid w:val="00506664"/>
    <w:rsid w:val="0050713A"/>
    <w:rsid w:val="005072C2"/>
    <w:rsid w:val="00507387"/>
    <w:rsid w:val="005101F0"/>
    <w:rsid w:val="00510720"/>
    <w:rsid w:val="00510FF3"/>
    <w:rsid w:val="00511703"/>
    <w:rsid w:val="005118C1"/>
    <w:rsid w:val="00511C35"/>
    <w:rsid w:val="005125B0"/>
    <w:rsid w:val="005128AF"/>
    <w:rsid w:val="00512A61"/>
    <w:rsid w:val="005131B8"/>
    <w:rsid w:val="005133E8"/>
    <w:rsid w:val="00514214"/>
    <w:rsid w:val="0051492A"/>
    <w:rsid w:val="00515032"/>
    <w:rsid w:val="005157FF"/>
    <w:rsid w:val="00516B3B"/>
    <w:rsid w:val="0051762C"/>
    <w:rsid w:val="00517661"/>
    <w:rsid w:val="00517873"/>
    <w:rsid w:val="00520354"/>
    <w:rsid w:val="005206C8"/>
    <w:rsid w:val="00521F72"/>
    <w:rsid w:val="0052204A"/>
    <w:rsid w:val="00522292"/>
    <w:rsid w:val="00522C93"/>
    <w:rsid w:val="00523699"/>
    <w:rsid w:val="00523AC8"/>
    <w:rsid w:val="005261C7"/>
    <w:rsid w:val="0052665E"/>
    <w:rsid w:val="00526AB1"/>
    <w:rsid w:val="005301FC"/>
    <w:rsid w:val="00530598"/>
    <w:rsid w:val="00531A51"/>
    <w:rsid w:val="005326E4"/>
    <w:rsid w:val="00532AB6"/>
    <w:rsid w:val="00532C46"/>
    <w:rsid w:val="00532CA2"/>
    <w:rsid w:val="005330A4"/>
    <w:rsid w:val="00535B9F"/>
    <w:rsid w:val="005360AA"/>
    <w:rsid w:val="0053657D"/>
    <w:rsid w:val="00536671"/>
    <w:rsid w:val="00536938"/>
    <w:rsid w:val="00536DF9"/>
    <w:rsid w:val="00537107"/>
    <w:rsid w:val="005375D0"/>
    <w:rsid w:val="00540473"/>
    <w:rsid w:val="00540849"/>
    <w:rsid w:val="00541A46"/>
    <w:rsid w:val="00542E19"/>
    <w:rsid w:val="00542EBE"/>
    <w:rsid w:val="005431EC"/>
    <w:rsid w:val="00544EA2"/>
    <w:rsid w:val="005453CE"/>
    <w:rsid w:val="005456E6"/>
    <w:rsid w:val="00545FF6"/>
    <w:rsid w:val="0054610E"/>
    <w:rsid w:val="00546CD3"/>
    <w:rsid w:val="00546F46"/>
    <w:rsid w:val="00547B7D"/>
    <w:rsid w:val="0055030F"/>
    <w:rsid w:val="00550C4B"/>
    <w:rsid w:val="00550D9F"/>
    <w:rsid w:val="005515A1"/>
    <w:rsid w:val="005524C4"/>
    <w:rsid w:val="00552A1B"/>
    <w:rsid w:val="00552DCD"/>
    <w:rsid w:val="005531EE"/>
    <w:rsid w:val="00553617"/>
    <w:rsid w:val="00553706"/>
    <w:rsid w:val="005538BF"/>
    <w:rsid w:val="005538DE"/>
    <w:rsid w:val="00555492"/>
    <w:rsid w:val="00555C60"/>
    <w:rsid w:val="005565AC"/>
    <w:rsid w:val="005567A8"/>
    <w:rsid w:val="005574FC"/>
    <w:rsid w:val="00560D61"/>
    <w:rsid w:val="005627F4"/>
    <w:rsid w:val="00562A5E"/>
    <w:rsid w:val="005634FC"/>
    <w:rsid w:val="00565402"/>
    <w:rsid w:val="00565ACD"/>
    <w:rsid w:val="00566262"/>
    <w:rsid w:val="00566456"/>
    <w:rsid w:val="00566E05"/>
    <w:rsid w:val="005674FB"/>
    <w:rsid w:val="00570412"/>
    <w:rsid w:val="005708DC"/>
    <w:rsid w:val="005708EC"/>
    <w:rsid w:val="00570D43"/>
    <w:rsid w:val="00571757"/>
    <w:rsid w:val="00571877"/>
    <w:rsid w:val="005724DB"/>
    <w:rsid w:val="0057291A"/>
    <w:rsid w:val="00572AF0"/>
    <w:rsid w:val="0057313E"/>
    <w:rsid w:val="00573819"/>
    <w:rsid w:val="00574B0D"/>
    <w:rsid w:val="00575C6F"/>
    <w:rsid w:val="00577A48"/>
    <w:rsid w:val="00580046"/>
    <w:rsid w:val="00581395"/>
    <w:rsid w:val="005817D8"/>
    <w:rsid w:val="00582D7E"/>
    <w:rsid w:val="005833A1"/>
    <w:rsid w:val="00583E14"/>
    <w:rsid w:val="00584955"/>
    <w:rsid w:val="00584964"/>
    <w:rsid w:val="005849C4"/>
    <w:rsid w:val="00584DA1"/>
    <w:rsid w:val="00584F43"/>
    <w:rsid w:val="00586EC0"/>
    <w:rsid w:val="00587347"/>
    <w:rsid w:val="005876EB"/>
    <w:rsid w:val="00587978"/>
    <w:rsid w:val="00587D77"/>
    <w:rsid w:val="005908AD"/>
    <w:rsid w:val="00590AAC"/>
    <w:rsid w:val="0059137E"/>
    <w:rsid w:val="0059141A"/>
    <w:rsid w:val="005919DC"/>
    <w:rsid w:val="00592404"/>
    <w:rsid w:val="0059246C"/>
    <w:rsid w:val="00593365"/>
    <w:rsid w:val="0059437E"/>
    <w:rsid w:val="00594C6D"/>
    <w:rsid w:val="00595655"/>
    <w:rsid w:val="00595761"/>
    <w:rsid w:val="00595AC9"/>
    <w:rsid w:val="00595CA3"/>
    <w:rsid w:val="00596D86"/>
    <w:rsid w:val="00596E70"/>
    <w:rsid w:val="005971DA"/>
    <w:rsid w:val="005974A0"/>
    <w:rsid w:val="00597B57"/>
    <w:rsid w:val="005A0388"/>
    <w:rsid w:val="005A0664"/>
    <w:rsid w:val="005A16E1"/>
    <w:rsid w:val="005A34DF"/>
    <w:rsid w:val="005A3546"/>
    <w:rsid w:val="005A3A60"/>
    <w:rsid w:val="005A5210"/>
    <w:rsid w:val="005A7500"/>
    <w:rsid w:val="005A7873"/>
    <w:rsid w:val="005B015D"/>
    <w:rsid w:val="005B0E9A"/>
    <w:rsid w:val="005B0F6C"/>
    <w:rsid w:val="005B2C35"/>
    <w:rsid w:val="005B37CE"/>
    <w:rsid w:val="005B3E2B"/>
    <w:rsid w:val="005B3EAA"/>
    <w:rsid w:val="005B407F"/>
    <w:rsid w:val="005B4363"/>
    <w:rsid w:val="005B4CA3"/>
    <w:rsid w:val="005B4F6E"/>
    <w:rsid w:val="005B5304"/>
    <w:rsid w:val="005B576F"/>
    <w:rsid w:val="005B57A9"/>
    <w:rsid w:val="005B5D41"/>
    <w:rsid w:val="005B6631"/>
    <w:rsid w:val="005B7A4F"/>
    <w:rsid w:val="005B7B67"/>
    <w:rsid w:val="005C183A"/>
    <w:rsid w:val="005C1CD0"/>
    <w:rsid w:val="005C225D"/>
    <w:rsid w:val="005C22A0"/>
    <w:rsid w:val="005C2486"/>
    <w:rsid w:val="005C264F"/>
    <w:rsid w:val="005C3256"/>
    <w:rsid w:val="005C46C5"/>
    <w:rsid w:val="005C4762"/>
    <w:rsid w:val="005C4F45"/>
    <w:rsid w:val="005C5029"/>
    <w:rsid w:val="005C509E"/>
    <w:rsid w:val="005C6469"/>
    <w:rsid w:val="005C678F"/>
    <w:rsid w:val="005C6F08"/>
    <w:rsid w:val="005C6F13"/>
    <w:rsid w:val="005C7601"/>
    <w:rsid w:val="005C7FDF"/>
    <w:rsid w:val="005D0AF4"/>
    <w:rsid w:val="005D0D99"/>
    <w:rsid w:val="005D1E02"/>
    <w:rsid w:val="005D2F83"/>
    <w:rsid w:val="005D3501"/>
    <w:rsid w:val="005D3919"/>
    <w:rsid w:val="005D420C"/>
    <w:rsid w:val="005D4569"/>
    <w:rsid w:val="005D54E7"/>
    <w:rsid w:val="005D6265"/>
    <w:rsid w:val="005E0040"/>
    <w:rsid w:val="005E14EC"/>
    <w:rsid w:val="005E1E7E"/>
    <w:rsid w:val="005E2330"/>
    <w:rsid w:val="005E2866"/>
    <w:rsid w:val="005E2BAE"/>
    <w:rsid w:val="005E3654"/>
    <w:rsid w:val="005E4556"/>
    <w:rsid w:val="005E48B9"/>
    <w:rsid w:val="005E56C7"/>
    <w:rsid w:val="005E596E"/>
    <w:rsid w:val="005E6840"/>
    <w:rsid w:val="005E6959"/>
    <w:rsid w:val="005E69B9"/>
    <w:rsid w:val="005E7F7B"/>
    <w:rsid w:val="005F1144"/>
    <w:rsid w:val="005F123B"/>
    <w:rsid w:val="005F1B58"/>
    <w:rsid w:val="005F1D2A"/>
    <w:rsid w:val="005F2A31"/>
    <w:rsid w:val="005F2B24"/>
    <w:rsid w:val="005F3953"/>
    <w:rsid w:val="005F46F3"/>
    <w:rsid w:val="005F47BF"/>
    <w:rsid w:val="005F51A7"/>
    <w:rsid w:val="005F540D"/>
    <w:rsid w:val="005F57EE"/>
    <w:rsid w:val="005F5C55"/>
    <w:rsid w:val="005F5C67"/>
    <w:rsid w:val="005F5DF7"/>
    <w:rsid w:val="005F5E35"/>
    <w:rsid w:val="005F611B"/>
    <w:rsid w:val="005F6439"/>
    <w:rsid w:val="005F6D09"/>
    <w:rsid w:val="005F7020"/>
    <w:rsid w:val="00600A16"/>
    <w:rsid w:val="00600DD7"/>
    <w:rsid w:val="00601230"/>
    <w:rsid w:val="00601C42"/>
    <w:rsid w:val="00601F75"/>
    <w:rsid w:val="00602C3C"/>
    <w:rsid w:val="006041B5"/>
    <w:rsid w:val="006044B2"/>
    <w:rsid w:val="00604906"/>
    <w:rsid w:val="00604AC6"/>
    <w:rsid w:val="00605EA6"/>
    <w:rsid w:val="00605FE9"/>
    <w:rsid w:val="00606973"/>
    <w:rsid w:val="00606A18"/>
    <w:rsid w:val="00606DE2"/>
    <w:rsid w:val="00606F08"/>
    <w:rsid w:val="00610967"/>
    <w:rsid w:val="00611752"/>
    <w:rsid w:val="00611F5B"/>
    <w:rsid w:val="0061262C"/>
    <w:rsid w:val="00612E22"/>
    <w:rsid w:val="00612F33"/>
    <w:rsid w:val="006137B0"/>
    <w:rsid w:val="00613D5D"/>
    <w:rsid w:val="006144E0"/>
    <w:rsid w:val="006145D9"/>
    <w:rsid w:val="006146BC"/>
    <w:rsid w:val="00614982"/>
    <w:rsid w:val="00615686"/>
    <w:rsid w:val="006157B2"/>
    <w:rsid w:val="0061661E"/>
    <w:rsid w:val="00617E77"/>
    <w:rsid w:val="00617F5E"/>
    <w:rsid w:val="006212F8"/>
    <w:rsid w:val="00622379"/>
    <w:rsid w:val="00622FF1"/>
    <w:rsid w:val="00623552"/>
    <w:rsid w:val="00623926"/>
    <w:rsid w:val="00623BEF"/>
    <w:rsid w:val="006242F6"/>
    <w:rsid w:val="0062432F"/>
    <w:rsid w:val="0062456B"/>
    <w:rsid w:val="00625140"/>
    <w:rsid w:val="00625412"/>
    <w:rsid w:val="006258AD"/>
    <w:rsid w:val="00625E0D"/>
    <w:rsid w:val="00625F77"/>
    <w:rsid w:val="00626834"/>
    <w:rsid w:val="00626E8D"/>
    <w:rsid w:val="00626F75"/>
    <w:rsid w:val="0062707B"/>
    <w:rsid w:val="00627E0C"/>
    <w:rsid w:val="006302E1"/>
    <w:rsid w:val="00630451"/>
    <w:rsid w:val="00631043"/>
    <w:rsid w:val="0063116E"/>
    <w:rsid w:val="006315E7"/>
    <w:rsid w:val="00632F75"/>
    <w:rsid w:val="00633F56"/>
    <w:rsid w:val="00634913"/>
    <w:rsid w:val="00634F29"/>
    <w:rsid w:val="0063581E"/>
    <w:rsid w:val="00636397"/>
    <w:rsid w:val="00636DB7"/>
    <w:rsid w:val="00636FFA"/>
    <w:rsid w:val="00637727"/>
    <w:rsid w:val="00637A94"/>
    <w:rsid w:val="006402A2"/>
    <w:rsid w:val="006416A5"/>
    <w:rsid w:val="00641D73"/>
    <w:rsid w:val="006424D4"/>
    <w:rsid w:val="00642A8E"/>
    <w:rsid w:val="00643417"/>
    <w:rsid w:val="00643E8C"/>
    <w:rsid w:val="006457F4"/>
    <w:rsid w:val="00645B6E"/>
    <w:rsid w:val="00645D3A"/>
    <w:rsid w:val="006467EE"/>
    <w:rsid w:val="0064782F"/>
    <w:rsid w:val="00647DA3"/>
    <w:rsid w:val="0065003A"/>
    <w:rsid w:val="006500EA"/>
    <w:rsid w:val="00650466"/>
    <w:rsid w:val="006516A8"/>
    <w:rsid w:val="00651CBF"/>
    <w:rsid w:val="006526DE"/>
    <w:rsid w:val="00652999"/>
    <w:rsid w:val="00652AFC"/>
    <w:rsid w:val="00652CAC"/>
    <w:rsid w:val="00652CBF"/>
    <w:rsid w:val="00652E72"/>
    <w:rsid w:val="0065366B"/>
    <w:rsid w:val="006536CE"/>
    <w:rsid w:val="00653E3D"/>
    <w:rsid w:val="00653EBE"/>
    <w:rsid w:val="00653EFB"/>
    <w:rsid w:val="00653FF6"/>
    <w:rsid w:val="006541A3"/>
    <w:rsid w:val="00654E83"/>
    <w:rsid w:val="00655069"/>
    <w:rsid w:val="00655357"/>
    <w:rsid w:val="00655B27"/>
    <w:rsid w:val="0065610E"/>
    <w:rsid w:val="00656171"/>
    <w:rsid w:val="006563DA"/>
    <w:rsid w:val="006565A0"/>
    <w:rsid w:val="00656E8F"/>
    <w:rsid w:val="00660E5A"/>
    <w:rsid w:val="006612F1"/>
    <w:rsid w:val="00661CCC"/>
    <w:rsid w:val="00664DD1"/>
    <w:rsid w:val="006653C3"/>
    <w:rsid w:val="00665723"/>
    <w:rsid w:val="00666149"/>
    <w:rsid w:val="00666285"/>
    <w:rsid w:val="00666628"/>
    <w:rsid w:val="006668D0"/>
    <w:rsid w:val="00667F88"/>
    <w:rsid w:val="006703B7"/>
    <w:rsid w:val="0067135E"/>
    <w:rsid w:val="006714A6"/>
    <w:rsid w:val="006729F6"/>
    <w:rsid w:val="00672CCB"/>
    <w:rsid w:val="00672CEA"/>
    <w:rsid w:val="00673A73"/>
    <w:rsid w:val="00673B5E"/>
    <w:rsid w:val="00673D78"/>
    <w:rsid w:val="00673F7C"/>
    <w:rsid w:val="00674E1D"/>
    <w:rsid w:val="006758F2"/>
    <w:rsid w:val="00675F4A"/>
    <w:rsid w:val="00676340"/>
    <w:rsid w:val="00676654"/>
    <w:rsid w:val="006767BE"/>
    <w:rsid w:val="006769CD"/>
    <w:rsid w:val="00676D99"/>
    <w:rsid w:val="00677957"/>
    <w:rsid w:val="00677E4C"/>
    <w:rsid w:val="00680692"/>
    <w:rsid w:val="00680BA8"/>
    <w:rsid w:val="00680BBE"/>
    <w:rsid w:val="00680FCC"/>
    <w:rsid w:val="006827F0"/>
    <w:rsid w:val="0068380A"/>
    <w:rsid w:val="00683C30"/>
    <w:rsid w:val="00684055"/>
    <w:rsid w:val="006854CF"/>
    <w:rsid w:val="00685B0E"/>
    <w:rsid w:val="0069089A"/>
    <w:rsid w:val="00690CC0"/>
    <w:rsid w:val="00690D56"/>
    <w:rsid w:val="00690E76"/>
    <w:rsid w:val="00691FB2"/>
    <w:rsid w:val="006928B9"/>
    <w:rsid w:val="00692BF2"/>
    <w:rsid w:val="00692DE5"/>
    <w:rsid w:val="00693055"/>
    <w:rsid w:val="0069333B"/>
    <w:rsid w:val="00693C78"/>
    <w:rsid w:val="006946F3"/>
    <w:rsid w:val="00695591"/>
    <w:rsid w:val="00695E11"/>
    <w:rsid w:val="00695F62"/>
    <w:rsid w:val="006971F0"/>
    <w:rsid w:val="006A07FD"/>
    <w:rsid w:val="006A0D17"/>
    <w:rsid w:val="006A1555"/>
    <w:rsid w:val="006A226A"/>
    <w:rsid w:val="006A22B4"/>
    <w:rsid w:val="006A2DDF"/>
    <w:rsid w:val="006A2F3A"/>
    <w:rsid w:val="006A39E2"/>
    <w:rsid w:val="006A3B05"/>
    <w:rsid w:val="006A4055"/>
    <w:rsid w:val="006A4ADF"/>
    <w:rsid w:val="006A63BD"/>
    <w:rsid w:val="006A6CFA"/>
    <w:rsid w:val="006A7A82"/>
    <w:rsid w:val="006B0554"/>
    <w:rsid w:val="006B071D"/>
    <w:rsid w:val="006B07AE"/>
    <w:rsid w:val="006B1BCC"/>
    <w:rsid w:val="006B1D7C"/>
    <w:rsid w:val="006B2143"/>
    <w:rsid w:val="006B2D30"/>
    <w:rsid w:val="006B3604"/>
    <w:rsid w:val="006B461E"/>
    <w:rsid w:val="006B48CC"/>
    <w:rsid w:val="006B4BD6"/>
    <w:rsid w:val="006B53A3"/>
    <w:rsid w:val="006B54FF"/>
    <w:rsid w:val="006B563D"/>
    <w:rsid w:val="006B6547"/>
    <w:rsid w:val="006B6CA8"/>
    <w:rsid w:val="006B6E5A"/>
    <w:rsid w:val="006B6FD0"/>
    <w:rsid w:val="006B7232"/>
    <w:rsid w:val="006B757F"/>
    <w:rsid w:val="006B78EC"/>
    <w:rsid w:val="006B7F11"/>
    <w:rsid w:val="006C0D92"/>
    <w:rsid w:val="006C1089"/>
    <w:rsid w:val="006C1424"/>
    <w:rsid w:val="006C2037"/>
    <w:rsid w:val="006C2038"/>
    <w:rsid w:val="006C28F0"/>
    <w:rsid w:val="006C29AF"/>
    <w:rsid w:val="006C338F"/>
    <w:rsid w:val="006C3BB0"/>
    <w:rsid w:val="006C401E"/>
    <w:rsid w:val="006C49A3"/>
    <w:rsid w:val="006C4C81"/>
    <w:rsid w:val="006C4CEB"/>
    <w:rsid w:val="006C4D19"/>
    <w:rsid w:val="006C5DC4"/>
    <w:rsid w:val="006C6616"/>
    <w:rsid w:val="006C6829"/>
    <w:rsid w:val="006C6B0F"/>
    <w:rsid w:val="006C6C02"/>
    <w:rsid w:val="006D0AB4"/>
    <w:rsid w:val="006D254C"/>
    <w:rsid w:val="006D2B11"/>
    <w:rsid w:val="006D2BB1"/>
    <w:rsid w:val="006D3975"/>
    <w:rsid w:val="006D3BB1"/>
    <w:rsid w:val="006D3F57"/>
    <w:rsid w:val="006D4D16"/>
    <w:rsid w:val="006D67D5"/>
    <w:rsid w:val="006D6D8D"/>
    <w:rsid w:val="006D6E5A"/>
    <w:rsid w:val="006D763B"/>
    <w:rsid w:val="006D7D17"/>
    <w:rsid w:val="006D7EC0"/>
    <w:rsid w:val="006E0304"/>
    <w:rsid w:val="006E074C"/>
    <w:rsid w:val="006E0C4F"/>
    <w:rsid w:val="006E0CDB"/>
    <w:rsid w:val="006E1161"/>
    <w:rsid w:val="006E1553"/>
    <w:rsid w:val="006E2A3A"/>
    <w:rsid w:val="006E2DDF"/>
    <w:rsid w:val="006E31F7"/>
    <w:rsid w:val="006E3EE2"/>
    <w:rsid w:val="006E49FF"/>
    <w:rsid w:val="006E4C25"/>
    <w:rsid w:val="006E56B4"/>
    <w:rsid w:val="006E5B01"/>
    <w:rsid w:val="006E5B81"/>
    <w:rsid w:val="006E5F27"/>
    <w:rsid w:val="006E60C8"/>
    <w:rsid w:val="006E6232"/>
    <w:rsid w:val="006E65D5"/>
    <w:rsid w:val="006E6797"/>
    <w:rsid w:val="006E70C8"/>
    <w:rsid w:val="006E75AA"/>
    <w:rsid w:val="006E7E2A"/>
    <w:rsid w:val="006F005C"/>
    <w:rsid w:val="006F139B"/>
    <w:rsid w:val="006F14D4"/>
    <w:rsid w:val="006F2587"/>
    <w:rsid w:val="006F2C0B"/>
    <w:rsid w:val="006F34CB"/>
    <w:rsid w:val="006F3EAE"/>
    <w:rsid w:val="006F46F2"/>
    <w:rsid w:val="006F49F3"/>
    <w:rsid w:val="006F5374"/>
    <w:rsid w:val="006F58C8"/>
    <w:rsid w:val="006F5B47"/>
    <w:rsid w:val="006F621A"/>
    <w:rsid w:val="006F64A1"/>
    <w:rsid w:val="006F6980"/>
    <w:rsid w:val="006F71BB"/>
    <w:rsid w:val="006F72A5"/>
    <w:rsid w:val="006F7671"/>
    <w:rsid w:val="006F7ADE"/>
    <w:rsid w:val="006F7C9A"/>
    <w:rsid w:val="0070031D"/>
    <w:rsid w:val="00700AA6"/>
    <w:rsid w:val="00700D4E"/>
    <w:rsid w:val="00701289"/>
    <w:rsid w:val="00701E86"/>
    <w:rsid w:val="007036D4"/>
    <w:rsid w:val="00703E0D"/>
    <w:rsid w:val="0070440E"/>
    <w:rsid w:val="00704CD3"/>
    <w:rsid w:val="00705F00"/>
    <w:rsid w:val="00706027"/>
    <w:rsid w:val="0070638E"/>
    <w:rsid w:val="0070786F"/>
    <w:rsid w:val="00707C30"/>
    <w:rsid w:val="0071038E"/>
    <w:rsid w:val="007109BD"/>
    <w:rsid w:val="00710DBD"/>
    <w:rsid w:val="007121E4"/>
    <w:rsid w:val="007129CA"/>
    <w:rsid w:val="00712D72"/>
    <w:rsid w:val="00712D9B"/>
    <w:rsid w:val="00712F92"/>
    <w:rsid w:val="007131BC"/>
    <w:rsid w:val="0071328C"/>
    <w:rsid w:val="0071329F"/>
    <w:rsid w:val="007139AA"/>
    <w:rsid w:val="00713C44"/>
    <w:rsid w:val="00713D8D"/>
    <w:rsid w:val="00713ECC"/>
    <w:rsid w:val="0071542C"/>
    <w:rsid w:val="0071590A"/>
    <w:rsid w:val="007170EF"/>
    <w:rsid w:val="00717215"/>
    <w:rsid w:val="00717612"/>
    <w:rsid w:val="007210E7"/>
    <w:rsid w:val="007218D7"/>
    <w:rsid w:val="00721F93"/>
    <w:rsid w:val="0072425C"/>
    <w:rsid w:val="00724511"/>
    <w:rsid w:val="00724EE4"/>
    <w:rsid w:val="007250C0"/>
    <w:rsid w:val="0072514C"/>
    <w:rsid w:val="007261FD"/>
    <w:rsid w:val="007263F6"/>
    <w:rsid w:val="00726E2D"/>
    <w:rsid w:val="00726E9F"/>
    <w:rsid w:val="00730367"/>
    <w:rsid w:val="00730469"/>
    <w:rsid w:val="00730796"/>
    <w:rsid w:val="00730890"/>
    <w:rsid w:val="00731214"/>
    <w:rsid w:val="00731317"/>
    <w:rsid w:val="00731705"/>
    <w:rsid w:val="00731C4B"/>
    <w:rsid w:val="00732965"/>
    <w:rsid w:val="00732B0B"/>
    <w:rsid w:val="00733A5C"/>
    <w:rsid w:val="00733AE7"/>
    <w:rsid w:val="007349F1"/>
    <w:rsid w:val="00735526"/>
    <w:rsid w:val="00735794"/>
    <w:rsid w:val="00736755"/>
    <w:rsid w:val="007367C5"/>
    <w:rsid w:val="00736980"/>
    <w:rsid w:val="00737872"/>
    <w:rsid w:val="00740499"/>
    <w:rsid w:val="00740706"/>
    <w:rsid w:val="00740B9F"/>
    <w:rsid w:val="00741691"/>
    <w:rsid w:val="00741907"/>
    <w:rsid w:val="00741D9A"/>
    <w:rsid w:val="0074244B"/>
    <w:rsid w:val="00742822"/>
    <w:rsid w:val="0074380B"/>
    <w:rsid w:val="00745674"/>
    <w:rsid w:val="00745843"/>
    <w:rsid w:val="00745C38"/>
    <w:rsid w:val="00745C8E"/>
    <w:rsid w:val="00745DAF"/>
    <w:rsid w:val="00745EB3"/>
    <w:rsid w:val="007460B6"/>
    <w:rsid w:val="007461EC"/>
    <w:rsid w:val="007465AA"/>
    <w:rsid w:val="00746FF7"/>
    <w:rsid w:val="007475F3"/>
    <w:rsid w:val="00747A8A"/>
    <w:rsid w:val="00750F87"/>
    <w:rsid w:val="007517B4"/>
    <w:rsid w:val="00751D9B"/>
    <w:rsid w:val="0075286D"/>
    <w:rsid w:val="00753789"/>
    <w:rsid w:val="00753B2B"/>
    <w:rsid w:val="0075469E"/>
    <w:rsid w:val="00754A85"/>
    <w:rsid w:val="00754B29"/>
    <w:rsid w:val="00754D4F"/>
    <w:rsid w:val="00755CE4"/>
    <w:rsid w:val="007560A7"/>
    <w:rsid w:val="00756C02"/>
    <w:rsid w:val="00757AE2"/>
    <w:rsid w:val="00757D64"/>
    <w:rsid w:val="007602D2"/>
    <w:rsid w:val="00760818"/>
    <w:rsid w:val="0076135C"/>
    <w:rsid w:val="007619EB"/>
    <w:rsid w:val="007622F4"/>
    <w:rsid w:val="00762760"/>
    <w:rsid w:val="0076293A"/>
    <w:rsid w:val="0076390B"/>
    <w:rsid w:val="00764047"/>
    <w:rsid w:val="00764530"/>
    <w:rsid w:val="00764906"/>
    <w:rsid w:val="00764993"/>
    <w:rsid w:val="00765147"/>
    <w:rsid w:val="007656FA"/>
    <w:rsid w:val="007657C1"/>
    <w:rsid w:val="007657EA"/>
    <w:rsid w:val="00766C5C"/>
    <w:rsid w:val="00766C73"/>
    <w:rsid w:val="00766DA1"/>
    <w:rsid w:val="00766E6D"/>
    <w:rsid w:val="00767966"/>
    <w:rsid w:val="00770B9A"/>
    <w:rsid w:val="00770D2E"/>
    <w:rsid w:val="00771B21"/>
    <w:rsid w:val="007727CE"/>
    <w:rsid w:val="007728FC"/>
    <w:rsid w:val="00772C03"/>
    <w:rsid w:val="00772DF9"/>
    <w:rsid w:val="00773BA5"/>
    <w:rsid w:val="0077504B"/>
    <w:rsid w:val="00775E4E"/>
    <w:rsid w:val="0077604A"/>
    <w:rsid w:val="007760A0"/>
    <w:rsid w:val="0077619E"/>
    <w:rsid w:val="007775D7"/>
    <w:rsid w:val="00777B41"/>
    <w:rsid w:val="00777F69"/>
    <w:rsid w:val="007806B1"/>
    <w:rsid w:val="00780DB5"/>
    <w:rsid w:val="007814B7"/>
    <w:rsid w:val="00782464"/>
    <w:rsid w:val="00782FCC"/>
    <w:rsid w:val="00783B9B"/>
    <w:rsid w:val="00784136"/>
    <w:rsid w:val="007850D2"/>
    <w:rsid w:val="007851C0"/>
    <w:rsid w:val="007853E6"/>
    <w:rsid w:val="0078581E"/>
    <w:rsid w:val="00785AC2"/>
    <w:rsid w:val="00786539"/>
    <w:rsid w:val="0078688C"/>
    <w:rsid w:val="00786A85"/>
    <w:rsid w:val="00787482"/>
    <w:rsid w:val="00787AEB"/>
    <w:rsid w:val="00787DCF"/>
    <w:rsid w:val="00790528"/>
    <w:rsid w:val="00790C55"/>
    <w:rsid w:val="00791394"/>
    <w:rsid w:val="00791678"/>
    <w:rsid w:val="007918A2"/>
    <w:rsid w:val="007928C2"/>
    <w:rsid w:val="00792A09"/>
    <w:rsid w:val="00792B26"/>
    <w:rsid w:val="00793AD5"/>
    <w:rsid w:val="007948B6"/>
    <w:rsid w:val="00794E27"/>
    <w:rsid w:val="00794E47"/>
    <w:rsid w:val="00794F77"/>
    <w:rsid w:val="00795421"/>
    <w:rsid w:val="007955AA"/>
    <w:rsid w:val="00796334"/>
    <w:rsid w:val="007969F1"/>
    <w:rsid w:val="00796AB1"/>
    <w:rsid w:val="007972F7"/>
    <w:rsid w:val="00797479"/>
    <w:rsid w:val="00797974"/>
    <w:rsid w:val="007A094A"/>
    <w:rsid w:val="007A0EEC"/>
    <w:rsid w:val="007A27F8"/>
    <w:rsid w:val="007A3010"/>
    <w:rsid w:val="007A3F09"/>
    <w:rsid w:val="007A410B"/>
    <w:rsid w:val="007A4165"/>
    <w:rsid w:val="007A653F"/>
    <w:rsid w:val="007A6ECC"/>
    <w:rsid w:val="007A6F6D"/>
    <w:rsid w:val="007A742E"/>
    <w:rsid w:val="007A7BED"/>
    <w:rsid w:val="007B018B"/>
    <w:rsid w:val="007B1B83"/>
    <w:rsid w:val="007B1CB6"/>
    <w:rsid w:val="007B208A"/>
    <w:rsid w:val="007B31E3"/>
    <w:rsid w:val="007B3901"/>
    <w:rsid w:val="007B3903"/>
    <w:rsid w:val="007B4AEC"/>
    <w:rsid w:val="007B4F1A"/>
    <w:rsid w:val="007B5C85"/>
    <w:rsid w:val="007B64A0"/>
    <w:rsid w:val="007B72B3"/>
    <w:rsid w:val="007C0287"/>
    <w:rsid w:val="007C237B"/>
    <w:rsid w:val="007C2A0A"/>
    <w:rsid w:val="007C3AC5"/>
    <w:rsid w:val="007C4C71"/>
    <w:rsid w:val="007C51E7"/>
    <w:rsid w:val="007C56FA"/>
    <w:rsid w:val="007C5B02"/>
    <w:rsid w:val="007C5F53"/>
    <w:rsid w:val="007C69D8"/>
    <w:rsid w:val="007C735F"/>
    <w:rsid w:val="007C7666"/>
    <w:rsid w:val="007C7757"/>
    <w:rsid w:val="007D0029"/>
    <w:rsid w:val="007D07C4"/>
    <w:rsid w:val="007D0C41"/>
    <w:rsid w:val="007D1068"/>
    <w:rsid w:val="007D17C1"/>
    <w:rsid w:val="007D21A1"/>
    <w:rsid w:val="007D307A"/>
    <w:rsid w:val="007D335B"/>
    <w:rsid w:val="007D3981"/>
    <w:rsid w:val="007D409A"/>
    <w:rsid w:val="007D4152"/>
    <w:rsid w:val="007D500F"/>
    <w:rsid w:val="007D6B11"/>
    <w:rsid w:val="007D6F1C"/>
    <w:rsid w:val="007D7F40"/>
    <w:rsid w:val="007E0641"/>
    <w:rsid w:val="007E100A"/>
    <w:rsid w:val="007E1025"/>
    <w:rsid w:val="007E1D0E"/>
    <w:rsid w:val="007E21D6"/>
    <w:rsid w:val="007E3E22"/>
    <w:rsid w:val="007E468C"/>
    <w:rsid w:val="007E46CF"/>
    <w:rsid w:val="007E510E"/>
    <w:rsid w:val="007E5731"/>
    <w:rsid w:val="007E6CB4"/>
    <w:rsid w:val="007E6D01"/>
    <w:rsid w:val="007E735C"/>
    <w:rsid w:val="007F0450"/>
    <w:rsid w:val="007F164E"/>
    <w:rsid w:val="007F22E9"/>
    <w:rsid w:val="007F24E6"/>
    <w:rsid w:val="007F30A8"/>
    <w:rsid w:val="007F37A7"/>
    <w:rsid w:val="007F37E5"/>
    <w:rsid w:val="007F38B4"/>
    <w:rsid w:val="007F3953"/>
    <w:rsid w:val="007F5049"/>
    <w:rsid w:val="007F5059"/>
    <w:rsid w:val="007F5236"/>
    <w:rsid w:val="007F5700"/>
    <w:rsid w:val="007F7DBF"/>
    <w:rsid w:val="008006DF"/>
    <w:rsid w:val="008008B4"/>
    <w:rsid w:val="00800A2D"/>
    <w:rsid w:val="00800DAC"/>
    <w:rsid w:val="00801BD1"/>
    <w:rsid w:val="008022BA"/>
    <w:rsid w:val="0080269B"/>
    <w:rsid w:val="0080311B"/>
    <w:rsid w:val="00803478"/>
    <w:rsid w:val="00803535"/>
    <w:rsid w:val="00803546"/>
    <w:rsid w:val="008043EB"/>
    <w:rsid w:val="00804D00"/>
    <w:rsid w:val="00804E80"/>
    <w:rsid w:val="00804FD2"/>
    <w:rsid w:val="0080514B"/>
    <w:rsid w:val="00806A3E"/>
    <w:rsid w:val="008104F2"/>
    <w:rsid w:val="00810640"/>
    <w:rsid w:val="00810975"/>
    <w:rsid w:val="00810F8D"/>
    <w:rsid w:val="00811233"/>
    <w:rsid w:val="00811919"/>
    <w:rsid w:val="008119E7"/>
    <w:rsid w:val="00811AC2"/>
    <w:rsid w:val="00812E7F"/>
    <w:rsid w:val="00812FCF"/>
    <w:rsid w:val="00813694"/>
    <w:rsid w:val="0081455B"/>
    <w:rsid w:val="0081457B"/>
    <w:rsid w:val="0081471E"/>
    <w:rsid w:val="00814CA5"/>
    <w:rsid w:val="008161B5"/>
    <w:rsid w:val="008163B1"/>
    <w:rsid w:val="0081682E"/>
    <w:rsid w:val="00816DCB"/>
    <w:rsid w:val="00816F92"/>
    <w:rsid w:val="00817605"/>
    <w:rsid w:val="00817989"/>
    <w:rsid w:val="00817AA7"/>
    <w:rsid w:val="008201EC"/>
    <w:rsid w:val="0082206D"/>
    <w:rsid w:val="00822581"/>
    <w:rsid w:val="008226F0"/>
    <w:rsid w:val="00822948"/>
    <w:rsid w:val="00824957"/>
    <w:rsid w:val="00824AB6"/>
    <w:rsid w:val="00824E4D"/>
    <w:rsid w:val="00824F1B"/>
    <w:rsid w:val="008265D7"/>
    <w:rsid w:val="00826892"/>
    <w:rsid w:val="00827EAB"/>
    <w:rsid w:val="00827ED1"/>
    <w:rsid w:val="0083007F"/>
    <w:rsid w:val="00830518"/>
    <w:rsid w:val="00830FDA"/>
    <w:rsid w:val="0083158C"/>
    <w:rsid w:val="00831B5D"/>
    <w:rsid w:val="008334A0"/>
    <w:rsid w:val="00833621"/>
    <w:rsid w:val="00833863"/>
    <w:rsid w:val="00834318"/>
    <w:rsid w:val="00834ED4"/>
    <w:rsid w:val="00836560"/>
    <w:rsid w:val="00837BC7"/>
    <w:rsid w:val="00837BEF"/>
    <w:rsid w:val="00837F4C"/>
    <w:rsid w:val="00842D39"/>
    <w:rsid w:val="00843D17"/>
    <w:rsid w:val="008448E7"/>
    <w:rsid w:val="00845083"/>
    <w:rsid w:val="008451D2"/>
    <w:rsid w:val="00845405"/>
    <w:rsid w:val="00845AAC"/>
    <w:rsid w:val="00845CBD"/>
    <w:rsid w:val="00845E7E"/>
    <w:rsid w:val="008467DF"/>
    <w:rsid w:val="00850882"/>
    <w:rsid w:val="00850B61"/>
    <w:rsid w:val="00850F22"/>
    <w:rsid w:val="00851205"/>
    <w:rsid w:val="008514C9"/>
    <w:rsid w:val="00852BF9"/>
    <w:rsid w:val="00852E41"/>
    <w:rsid w:val="008539B7"/>
    <w:rsid w:val="00853A41"/>
    <w:rsid w:val="0085428A"/>
    <w:rsid w:val="00855CE1"/>
    <w:rsid w:val="00856498"/>
    <w:rsid w:val="00857380"/>
    <w:rsid w:val="008577DA"/>
    <w:rsid w:val="00857E50"/>
    <w:rsid w:val="0086013A"/>
    <w:rsid w:val="008602DF"/>
    <w:rsid w:val="00860609"/>
    <w:rsid w:val="00860A95"/>
    <w:rsid w:val="00860C91"/>
    <w:rsid w:val="00864345"/>
    <w:rsid w:val="00864802"/>
    <w:rsid w:val="00865486"/>
    <w:rsid w:val="00866268"/>
    <w:rsid w:val="008664E8"/>
    <w:rsid w:val="00867176"/>
    <w:rsid w:val="00867937"/>
    <w:rsid w:val="0087001C"/>
    <w:rsid w:val="00870030"/>
    <w:rsid w:val="00870117"/>
    <w:rsid w:val="00870136"/>
    <w:rsid w:val="008703FF"/>
    <w:rsid w:val="008708B0"/>
    <w:rsid w:val="00870B94"/>
    <w:rsid w:val="00870CFD"/>
    <w:rsid w:val="00870E85"/>
    <w:rsid w:val="00871A22"/>
    <w:rsid w:val="00872342"/>
    <w:rsid w:val="008729DA"/>
    <w:rsid w:val="00872ABB"/>
    <w:rsid w:val="00873074"/>
    <w:rsid w:val="008734CD"/>
    <w:rsid w:val="008734E4"/>
    <w:rsid w:val="00873660"/>
    <w:rsid w:val="008737F5"/>
    <w:rsid w:val="008743CF"/>
    <w:rsid w:val="00874607"/>
    <w:rsid w:val="0087475D"/>
    <w:rsid w:val="00874859"/>
    <w:rsid w:val="00874E07"/>
    <w:rsid w:val="0087600B"/>
    <w:rsid w:val="00876544"/>
    <w:rsid w:val="00876711"/>
    <w:rsid w:val="00876712"/>
    <w:rsid w:val="00876802"/>
    <w:rsid w:val="0087779C"/>
    <w:rsid w:val="008778B2"/>
    <w:rsid w:val="00880A52"/>
    <w:rsid w:val="00882074"/>
    <w:rsid w:val="008827A4"/>
    <w:rsid w:val="008835A6"/>
    <w:rsid w:val="00883AA4"/>
    <w:rsid w:val="008842BF"/>
    <w:rsid w:val="00884CEA"/>
    <w:rsid w:val="00885A26"/>
    <w:rsid w:val="0088662A"/>
    <w:rsid w:val="00886F83"/>
    <w:rsid w:val="0088759D"/>
    <w:rsid w:val="008904A4"/>
    <w:rsid w:val="00890989"/>
    <w:rsid w:val="00890CA4"/>
    <w:rsid w:val="00890EDF"/>
    <w:rsid w:val="00891B5E"/>
    <w:rsid w:val="00892204"/>
    <w:rsid w:val="0089293F"/>
    <w:rsid w:val="00892C26"/>
    <w:rsid w:val="00892C3A"/>
    <w:rsid w:val="0089347D"/>
    <w:rsid w:val="008944E1"/>
    <w:rsid w:val="0089562D"/>
    <w:rsid w:val="00895766"/>
    <w:rsid w:val="008968D2"/>
    <w:rsid w:val="008973F3"/>
    <w:rsid w:val="008A0D3D"/>
    <w:rsid w:val="008A2186"/>
    <w:rsid w:val="008A2D0A"/>
    <w:rsid w:val="008A346B"/>
    <w:rsid w:val="008A3725"/>
    <w:rsid w:val="008A3947"/>
    <w:rsid w:val="008A52EF"/>
    <w:rsid w:val="008A5FD6"/>
    <w:rsid w:val="008A60F4"/>
    <w:rsid w:val="008B0959"/>
    <w:rsid w:val="008B0EE9"/>
    <w:rsid w:val="008B1265"/>
    <w:rsid w:val="008B1F86"/>
    <w:rsid w:val="008B2DFE"/>
    <w:rsid w:val="008B3EA8"/>
    <w:rsid w:val="008B3EB0"/>
    <w:rsid w:val="008B452B"/>
    <w:rsid w:val="008B4551"/>
    <w:rsid w:val="008B4EA2"/>
    <w:rsid w:val="008B4FD8"/>
    <w:rsid w:val="008B6CBE"/>
    <w:rsid w:val="008C1231"/>
    <w:rsid w:val="008C1882"/>
    <w:rsid w:val="008C1EEC"/>
    <w:rsid w:val="008C2722"/>
    <w:rsid w:val="008C361B"/>
    <w:rsid w:val="008C3C65"/>
    <w:rsid w:val="008C5774"/>
    <w:rsid w:val="008C5D04"/>
    <w:rsid w:val="008C6BD9"/>
    <w:rsid w:val="008C7E06"/>
    <w:rsid w:val="008C7F2C"/>
    <w:rsid w:val="008D0BBE"/>
    <w:rsid w:val="008D1211"/>
    <w:rsid w:val="008D1935"/>
    <w:rsid w:val="008D22E0"/>
    <w:rsid w:val="008D25C0"/>
    <w:rsid w:val="008D313C"/>
    <w:rsid w:val="008D3781"/>
    <w:rsid w:val="008D3CE0"/>
    <w:rsid w:val="008D4850"/>
    <w:rsid w:val="008D4A18"/>
    <w:rsid w:val="008D5D97"/>
    <w:rsid w:val="008D657D"/>
    <w:rsid w:val="008D6798"/>
    <w:rsid w:val="008D6A51"/>
    <w:rsid w:val="008D7570"/>
    <w:rsid w:val="008E0004"/>
    <w:rsid w:val="008E00F3"/>
    <w:rsid w:val="008E26CA"/>
    <w:rsid w:val="008E2FBC"/>
    <w:rsid w:val="008E3367"/>
    <w:rsid w:val="008E36C0"/>
    <w:rsid w:val="008E39F0"/>
    <w:rsid w:val="008E440D"/>
    <w:rsid w:val="008E48B7"/>
    <w:rsid w:val="008E4B7E"/>
    <w:rsid w:val="008E4BC2"/>
    <w:rsid w:val="008E4FFC"/>
    <w:rsid w:val="008E5A27"/>
    <w:rsid w:val="008E5D33"/>
    <w:rsid w:val="008E69C5"/>
    <w:rsid w:val="008E770E"/>
    <w:rsid w:val="008F0497"/>
    <w:rsid w:val="008F0890"/>
    <w:rsid w:val="008F0C53"/>
    <w:rsid w:val="008F0DEC"/>
    <w:rsid w:val="008F1112"/>
    <w:rsid w:val="008F1CF8"/>
    <w:rsid w:val="008F23DD"/>
    <w:rsid w:val="008F23EC"/>
    <w:rsid w:val="008F2B1E"/>
    <w:rsid w:val="008F2D9A"/>
    <w:rsid w:val="008F39FC"/>
    <w:rsid w:val="008F470E"/>
    <w:rsid w:val="008F50CD"/>
    <w:rsid w:val="008F69AF"/>
    <w:rsid w:val="00901104"/>
    <w:rsid w:val="00901543"/>
    <w:rsid w:val="009018C1"/>
    <w:rsid w:val="009018E7"/>
    <w:rsid w:val="00902DB5"/>
    <w:rsid w:val="00903A90"/>
    <w:rsid w:val="0090408D"/>
    <w:rsid w:val="00904585"/>
    <w:rsid w:val="00904661"/>
    <w:rsid w:val="00904A97"/>
    <w:rsid w:val="00904B05"/>
    <w:rsid w:val="00904FE6"/>
    <w:rsid w:val="009051AF"/>
    <w:rsid w:val="00905A84"/>
    <w:rsid w:val="00905E1B"/>
    <w:rsid w:val="00907004"/>
    <w:rsid w:val="00910074"/>
    <w:rsid w:val="009103B2"/>
    <w:rsid w:val="009103C5"/>
    <w:rsid w:val="00910E45"/>
    <w:rsid w:val="00910F39"/>
    <w:rsid w:val="00911CBB"/>
    <w:rsid w:val="00912269"/>
    <w:rsid w:val="00913105"/>
    <w:rsid w:val="0091320A"/>
    <w:rsid w:val="00913686"/>
    <w:rsid w:val="00913DD1"/>
    <w:rsid w:val="009146F7"/>
    <w:rsid w:val="00914B5C"/>
    <w:rsid w:val="00916D5F"/>
    <w:rsid w:val="00916F59"/>
    <w:rsid w:val="009171EB"/>
    <w:rsid w:val="00917670"/>
    <w:rsid w:val="00917FAC"/>
    <w:rsid w:val="00920003"/>
    <w:rsid w:val="009219BE"/>
    <w:rsid w:val="00921BB9"/>
    <w:rsid w:val="00921D5E"/>
    <w:rsid w:val="0092219C"/>
    <w:rsid w:val="00923129"/>
    <w:rsid w:val="00923654"/>
    <w:rsid w:val="00924428"/>
    <w:rsid w:val="00924CF9"/>
    <w:rsid w:val="009261B1"/>
    <w:rsid w:val="00926F15"/>
    <w:rsid w:val="00926F66"/>
    <w:rsid w:val="00927C26"/>
    <w:rsid w:val="00927C51"/>
    <w:rsid w:val="00930538"/>
    <w:rsid w:val="00930607"/>
    <w:rsid w:val="00931E53"/>
    <w:rsid w:val="00932063"/>
    <w:rsid w:val="00933827"/>
    <w:rsid w:val="00933BF6"/>
    <w:rsid w:val="00933D9F"/>
    <w:rsid w:val="00933EB1"/>
    <w:rsid w:val="00933EB6"/>
    <w:rsid w:val="0093407A"/>
    <w:rsid w:val="0093554E"/>
    <w:rsid w:val="00935762"/>
    <w:rsid w:val="0093611A"/>
    <w:rsid w:val="00936834"/>
    <w:rsid w:val="00936B63"/>
    <w:rsid w:val="0093751C"/>
    <w:rsid w:val="00940694"/>
    <w:rsid w:val="00941593"/>
    <w:rsid w:val="009428E0"/>
    <w:rsid w:val="00942CAC"/>
    <w:rsid w:val="00943585"/>
    <w:rsid w:val="00943F4D"/>
    <w:rsid w:val="009441EB"/>
    <w:rsid w:val="00944907"/>
    <w:rsid w:val="00945DD8"/>
    <w:rsid w:val="009460AF"/>
    <w:rsid w:val="00946359"/>
    <w:rsid w:val="00946369"/>
    <w:rsid w:val="009463D1"/>
    <w:rsid w:val="00946DDF"/>
    <w:rsid w:val="00947000"/>
    <w:rsid w:val="0094775A"/>
    <w:rsid w:val="009477DB"/>
    <w:rsid w:val="009479E1"/>
    <w:rsid w:val="00947AEC"/>
    <w:rsid w:val="00947CCE"/>
    <w:rsid w:val="009508B6"/>
    <w:rsid w:val="00950A0E"/>
    <w:rsid w:val="009513EE"/>
    <w:rsid w:val="00951BF3"/>
    <w:rsid w:val="00951FCF"/>
    <w:rsid w:val="009523A3"/>
    <w:rsid w:val="00952635"/>
    <w:rsid w:val="0095293D"/>
    <w:rsid w:val="00953E2E"/>
    <w:rsid w:val="00954836"/>
    <w:rsid w:val="00954F99"/>
    <w:rsid w:val="00955173"/>
    <w:rsid w:val="00955263"/>
    <w:rsid w:val="00955462"/>
    <w:rsid w:val="0095587B"/>
    <w:rsid w:val="009561C2"/>
    <w:rsid w:val="00956CA0"/>
    <w:rsid w:val="009572F1"/>
    <w:rsid w:val="0095779B"/>
    <w:rsid w:val="00960975"/>
    <w:rsid w:val="00961019"/>
    <w:rsid w:val="00961908"/>
    <w:rsid w:val="00962008"/>
    <w:rsid w:val="00962128"/>
    <w:rsid w:val="00963655"/>
    <w:rsid w:val="00963B08"/>
    <w:rsid w:val="00963B4A"/>
    <w:rsid w:val="0096471B"/>
    <w:rsid w:val="00965075"/>
    <w:rsid w:val="0096647D"/>
    <w:rsid w:val="009666CB"/>
    <w:rsid w:val="00967614"/>
    <w:rsid w:val="0097029E"/>
    <w:rsid w:val="009707E2"/>
    <w:rsid w:val="009709BB"/>
    <w:rsid w:val="0097174C"/>
    <w:rsid w:val="009748E2"/>
    <w:rsid w:val="00974F33"/>
    <w:rsid w:val="00977269"/>
    <w:rsid w:val="00977F60"/>
    <w:rsid w:val="00980096"/>
    <w:rsid w:val="00980766"/>
    <w:rsid w:val="00980BEB"/>
    <w:rsid w:val="0098275B"/>
    <w:rsid w:val="00982F27"/>
    <w:rsid w:val="009832B8"/>
    <w:rsid w:val="009836ED"/>
    <w:rsid w:val="00984562"/>
    <w:rsid w:val="00984636"/>
    <w:rsid w:val="0098480E"/>
    <w:rsid w:val="00984850"/>
    <w:rsid w:val="00985194"/>
    <w:rsid w:val="00985E9A"/>
    <w:rsid w:val="00985FAC"/>
    <w:rsid w:val="009866EC"/>
    <w:rsid w:val="00986C61"/>
    <w:rsid w:val="00987FCD"/>
    <w:rsid w:val="009918CF"/>
    <w:rsid w:val="00992016"/>
    <w:rsid w:val="00992730"/>
    <w:rsid w:val="00992F8F"/>
    <w:rsid w:val="009947D3"/>
    <w:rsid w:val="00995754"/>
    <w:rsid w:val="00995D36"/>
    <w:rsid w:val="00995E59"/>
    <w:rsid w:val="0099655C"/>
    <w:rsid w:val="00996E73"/>
    <w:rsid w:val="0099722B"/>
    <w:rsid w:val="00997EE5"/>
    <w:rsid w:val="009A08B8"/>
    <w:rsid w:val="009A1035"/>
    <w:rsid w:val="009A1368"/>
    <w:rsid w:val="009A187A"/>
    <w:rsid w:val="009A18E4"/>
    <w:rsid w:val="009A1955"/>
    <w:rsid w:val="009A202C"/>
    <w:rsid w:val="009A28C7"/>
    <w:rsid w:val="009A3652"/>
    <w:rsid w:val="009A3806"/>
    <w:rsid w:val="009A3891"/>
    <w:rsid w:val="009A41D0"/>
    <w:rsid w:val="009A4804"/>
    <w:rsid w:val="009A4A1B"/>
    <w:rsid w:val="009A4CBA"/>
    <w:rsid w:val="009A4CF4"/>
    <w:rsid w:val="009A5324"/>
    <w:rsid w:val="009A53C9"/>
    <w:rsid w:val="009A5962"/>
    <w:rsid w:val="009A66CA"/>
    <w:rsid w:val="009A7459"/>
    <w:rsid w:val="009A78D5"/>
    <w:rsid w:val="009B0638"/>
    <w:rsid w:val="009B09A3"/>
    <w:rsid w:val="009B0B35"/>
    <w:rsid w:val="009B1058"/>
    <w:rsid w:val="009B1C4F"/>
    <w:rsid w:val="009B319B"/>
    <w:rsid w:val="009B498C"/>
    <w:rsid w:val="009B52A8"/>
    <w:rsid w:val="009B5C52"/>
    <w:rsid w:val="009B62FC"/>
    <w:rsid w:val="009B76F2"/>
    <w:rsid w:val="009C0069"/>
    <w:rsid w:val="009C034E"/>
    <w:rsid w:val="009C0A8A"/>
    <w:rsid w:val="009C0DA2"/>
    <w:rsid w:val="009C16D0"/>
    <w:rsid w:val="009C1812"/>
    <w:rsid w:val="009C2A5B"/>
    <w:rsid w:val="009C2C78"/>
    <w:rsid w:val="009C2C91"/>
    <w:rsid w:val="009C346E"/>
    <w:rsid w:val="009C3536"/>
    <w:rsid w:val="009C3CFF"/>
    <w:rsid w:val="009C483D"/>
    <w:rsid w:val="009C4897"/>
    <w:rsid w:val="009C50BB"/>
    <w:rsid w:val="009C50FE"/>
    <w:rsid w:val="009C52F1"/>
    <w:rsid w:val="009C5AEA"/>
    <w:rsid w:val="009C69CB"/>
    <w:rsid w:val="009C7130"/>
    <w:rsid w:val="009D1003"/>
    <w:rsid w:val="009D1594"/>
    <w:rsid w:val="009D245E"/>
    <w:rsid w:val="009D27A5"/>
    <w:rsid w:val="009D2F35"/>
    <w:rsid w:val="009D31DE"/>
    <w:rsid w:val="009D3D2D"/>
    <w:rsid w:val="009D5372"/>
    <w:rsid w:val="009D6396"/>
    <w:rsid w:val="009D6DFE"/>
    <w:rsid w:val="009D6EF1"/>
    <w:rsid w:val="009D7D40"/>
    <w:rsid w:val="009E081C"/>
    <w:rsid w:val="009E3DA4"/>
    <w:rsid w:val="009E3E3B"/>
    <w:rsid w:val="009E47C7"/>
    <w:rsid w:val="009E541F"/>
    <w:rsid w:val="009E5A6C"/>
    <w:rsid w:val="009E6CC4"/>
    <w:rsid w:val="009E7438"/>
    <w:rsid w:val="009E7A9F"/>
    <w:rsid w:val="009F08B7"/>
    <w:rsid w:val="009F0A3F"/>
    <w:rsid w:val="009F13F5"/>
    <w:rsid w:val="009F155F"/>
    <w:rsid w:val="009F1717"/>
    <w:rsid w:val="009F17A4"/>
    <w:rsid w:val="009F1AF0"/>
    <w:rsid w:val="009F20C6"/>
    <w:rsid w:val="009F2594"/>
    <w:rsid w:val="009F29CD"/>
    <w:rsid w:val="009F2EB9"/>
    <w:rsid w:val="009F4517"/>
    <w:rsid w:val="009F4666"/>
    <w:rsid w:val="009F47E3"/>
    <w:rsid w:val="009F58CE"/>
    <w:rsid w:val="009F6563"/>
    <w:rsid w:val="009F6623"/>
    <w:rsid w:val="009F6792"/>
    <w:rsid w:val="009F7390"/>
    <w:rsid w:val="009F73F0"/>
    <w:rsid w:val="00A00660"/>
    <w:rsid w:val="00A00B1B"/>
    <w:rsid w:val="00A00D4A"/>
    <w:rsid w:val="00A00EE7"/>
    <w:rsid w:val="00A02092"/>
    <w:rsid w:val="00A02B52"/>
    <w:rsid w:val="00A032A4"/>
    <w:rsid w:val="00A039FE"/>
    <w:rsid w:val="00A04DA6"/>
    <w:rsid w:val="00A05224"/>
    <w:rsid w:val="00A05474"/>
    <w:rsid w:val="00A061BF"/>
    <w:rsid w:val="00A06220"/>
    <w:rsid w:val="00A0680D"/>
    <w:rsid w:val="00A06B4B"/>
    <w:rsid w:val="00A06DF8"/>
    <w:rsid w:val="00A07786"/>
    <w:rsid w:val="00A07AAD"/>
    <w:rsid w:val="00A107C3"/>
    <w:rsid w:val="00A10864"/>
    <w:rsid w:val="00A110D6"/>
    <w:rsid w:val="00A1180A"/>
    <w:rsid w:val="00A11B81"/>
    <w:rsid w:val="00A11D55"/>
    <w:rsid w:val="00A11FE6"/>
    <w:rsid w:val="00A13615"/>
    <w:rsid w:val="00A14F79"/>
    <w:rsid w:val="00A152F0"/>
    <w:rsid w:val="00A15516"/>
    <w:rsid w:val="00A15DD2"/>
    <w:rsid w:val="00A17C05"/>
    <w:rsid w:val="00A204A0"/>
    <w:rsid w:val="00A21126"/>
    <w:rsid w:val="00A2254F"/>
    <w:rsid w:val="00A22BFA"/>
    <w:rsid w:val="00A23A0A"/>
    <w:rsid w:val="00A25071"/>
    <w:rsid w:val="00A253A9"/>
    <w:rsid w:val="00A25BFB"/>
    <w:rsid w:val="00A265A0"/>
    <w:rsid w:val="00A26A1B"/>
    <w:rsid w:val="00A27D2E"/>
    <w:rsid w:val="00A31056"/>
    <w:rsid w:val="00A3142A"/>
    <w:rsid w:val="00A317AA"/>
    <w:rsid w:val="00A329F4"/>
    <w:rsid w:val="00A32B04"/>
    <w:rsid w:val="00A32BE1"/>
    <w:rsid w:val="00A33AFB"/>
    <w:rsid w:val="00A33F36"/>
    <w:rsid w:val="00A33FB8"/>
    <w:rsid w:val="00A34653"/>
    <w:rsid w:val="00A34E8A"/>
    <w:rsid w:val="00A350C9"/>
    <w:rsid w:val="00A35B42"/>
    <w:rsid w:val="00A3677F"/>
    <w:rsid w:val="00A36B77"/>
    <w:rsid w:val="00A36C2A"/>
    <w:rsid w:val="00A36D7E"/>
    <w:rsid w:val="00A379D3"/>
    <w:rsid w:val="00A4095E"/>
    <w:rsid w:val="00A410DF"/>
    <w:rsid w:val="00A417B2"/>
    <w:rsid w:val="00A420AA"/>
    <w:rsid w:val="00A42190"/>
    <w:rsid w:val="00A42C63"/>
    <w:rsid w:val="00A43297"/>
    <w:rsid w:val="00A434E1"/>
    <w:rsid w:val="00A435A9"/>
    <w:rsid w:val="00A43BDD"/>
    <w:rsid w:val="00A43DC8"/>
    <w:rsid w:val="00A4435D"/>
    <w:rsid w:val="00A445C7"/>
    <w:rsid w:val="00A44C0B"/>
    <w:rsid w:val="00A44CCC"/>
    <w:rsid w:val="00A452C4"/>
    <w:rsid w:val="00A45347"/>
    <w:rsid w:val="00A4728E"/>
    <w:rsid w:val="00A478B9"/>
    <w:rsid w:val="00A47AA6"/>
    <w:rsid w:val="00A47C5A"/>
    <w:rsid w:val="00A47C70"/>
    <w:rsid w:val="00A47DE0"/>
    <w:rsid w:val="00A5037F"/>
    <w:rsid w:val="00A50768"/>
    <w:rsid w:val="00A509FB"/>
    <w:rsid w:val="00A50D25"/>
    <w:rsid w:val="00A5113E"/>
    <w:rsid w:val="00A512C5"/>
    <w:rsid w:val="00A51A88"/>
    <w:rsid w:val="00A53040"/>
    <w:rsid w:val="00A53220"/>
    <w:rsid w:val="00A5377F"/>
    <w:rsid w:val="00A53DEC"/>
    <w:rsid w:val="00A541D8"/>
    <w:rsid w:val="00A54494"/>
    <w:rsid w:val="00A548CC"/>
    <w:rsid w:val="00A54ABD"/>
    <w:rsid w:val="00A54AD9"/>
    <w:rsid w:val="00A56611"/>
    <w:rsid w:val="00A56E7A"/>
    <w:rsid w:val="00A57A76"/>
    <w:rsid w:val="00A60E15"/>
    <w:rsid w:val="00A61174"/>
    <w:rsid w:val="00A61E49"/>
    <w:rsid w:val="00A628CA"/>
    <w:rsid w:val="00A62919"/>
    <w:rsid w:val="00A62EA7"/>
    <w:rsid w:val="00A64C7D"/>
    <w:rsid w:val="00A65210"/>
    <w:rsid w:val="00A65322"/>
    <w:rsid w:val="00A65BDE"/>
    <w:rsid w:val="00A66592"/>
    <w:rsid w:val="00A67C78"/>
    <w:rsid w:val="00A71D6F"/>
    <w:rsid w:val="00A722EB"/>
    <w:rsid w:val="00A72462"/>
    <w:rsid w:val="00A72AF7"/>
    <w:rsid w:val="00A7376A"/>
    <w:rsid w:val="00A74A40"/>
    <w:rsid w:val="00A75D8A"/>
    <w:rsid w:val="00A77727"/>
    <w:rsid w:val="00A77E3C"/>
    <w:rsid w:val="00A801BD"/>
    <w:rsid w:val="00A80AB4"/>
    <w:rsid w:val="00A81345"/>
    <w:rsid w:val="00A81A19"/>
    <w:rsid w:val="00A83557"/>
    <w:rsid w:val="00A835CD"/>
    <w:rsid w:val="00A83C79"/>
    <w:rsid w:val="00A844D6"/>
    <w:rsid w:val="00A8468F"/>
    <w:rsid w:val="00A84FCC"/>
    <w:rsid w:val="00A852E5"/>
    <w:rsid w:val="00A85ACF"/>
    <w:rsid w:val="00A866CA"/>
    <w:rsid w:val="00A86B21"/>
    <w:rsid w:val="00A90F43"/>
    <w:rsid w:val="00A91ABB"/>
    <w:rsid w:val="00A91AF3"/>
    <w:rsid w:val="00A92061"/>
    <w:rsid w:val="00A921E4"/>
    <w:rsid w:val="00A92410"/>
    <w:rsid w:val="00A92501"/>
    <w:rsid w:val="00A92718"/>
    <w:rsid w:val="00A92854"/>
    <w:rsid w:val="00A92AB7"/>
    <w:rsid w:val="00A933F6"/>
    <w:rsid w:val="00A93D03"/>
    <w:rsid w:val="00A95ABA"/>
    <w:rsid w:val="00A96530"/>
    <w:rsid w:val="00A968BD"/>
    <w:rsid w:val="00A97187"/>
    <w:rsid w:val="00AA0077"/>
    <w:rsid w:val="00AA05D9"/>
    <w:rsid w:val="00AA10EB"/>
    <w:rsid w:val="00AA1107"/>
    <w:rsid w:val="00AA1142"/>
    <w:rsid w:val="00AA12EA"/>
    <w:rsid w:val="00AA1749"/>
    <w:rsid w:val="00AA1C24"/>
    <w:rsid w:val="00AA1C2A"/>
    <w:rsid w:val="00AA1D82"/>
    <w:rsid w:val="00AA28DA"/>
    <w:rsid w:val="00AA2E93"/>
    <w:rsid w:val="00AA38AA"/>
    <w:rsid w:val="00AA38D3"/>
    <w:rsid w:val="00AA3906"/>
    <w:rsid w:val="00AA4465"/>
    <w:rsid w:val="00AA56CA"/>
    <w:rsid w:val="00AA5C41"/>
    <w:rsid w:val="00AA6A20"/>
    <w:rsid w:val="00AA7731"/>
    <w:rsid w:val="00AA7825"/>
    <w:rsid w:val="00AA7E3A"/>
    <w:rsid w:val="00AB11D9"/>
    <w:rsid w:val="00AB2084"/>
    <w:rsid w:val="00AB2E7D"/>
    <w:rsid w:val="00AB2F92"/>
    <w:rsid w:val="00AB3D30"/>
    <w:rsid w:val="00AB43AC"/>
    <w:rsid w:val="00AB43D2"/>
    <w:rsid w:val="00AB4696"/>
    <w:rsid w:val="00AB4BD5"/>
    <w:rsid w:val="00AB5414"/>
    <w:rsid w:val="00AB5466"/>
    <w:rsid w:val="00AB55D5"/>
    <w:rsid w:val="00AB6058"/>
    <w:rsid w:val="00AB61E0"/>
    <w:rsid w:val="00AB6F26"/>
    <w:rsid w:val="00AB7178"/>
    <w:rsid w:val="00AB7F10"/>
    <w:rsid w:val="00AC05D4"/>
    <w:rsid w:val="00AC0BCF"/>
    <w:rsid w:val="00AC149B"/>
    <w:rsid w:val="00AC2BA5"/>
    <w:rsid w:val="00AC2CF6"/>
    <w:rsid w:val="00AC2EB1"/>
    <w:rsid w:val="00AC366D"/>
    <w:rsid w:val="00AC37A7"/>
    <w:rsid w:val="00AC3879"/>
    <w:rsid w:val="00AC417D"/>
    <w:rsid w:val="00AC44E7"/>
    <w:rsid w:val="00AC45FF"/>
    <w:rsid w:val="00AC5FD4"/>
    <w:rsid w:val="00AC6134"/>
    <w:rsid w:val="00AC62FB"/>
    <w:rsid w:val="00AC675D"/>
    <w:rsid w:val="00AC6F72"/>
    <w:rsid w:val="00AC7B33"/>
    <w:rsid w:val="00AD2D00"/>
    <w:rsid w:val="00AD37EC"/>
    <w:rsid w:val="00AD380A"/>
    <w:rsid w:val="00AD3A10"/>
    <w:rsid w:val="00AD3B12"/>
    <w:rsid w:val="00AD3E91"/>
    <w:rsid w:val="00AD5329"/>
    <w:rsid w:val="00AD5635"/>
    <w:rsid w:val="00AD593A"/>
    <w:rsid w:val="00AD5F3C"/>
    <w:rsid w:val="00AD6214"/>
    <w:rsid w:val="00AD64D1"/>
    <w:rsid w:val="00AD6762"/>
    <w:rsid w:val="00AD79F1"/>
    <w:rsid w:val="00AE1365"/>
    <w:rsid w:val="00AE139C"/>
    <w:rsid w:val="00AE1B09"/>
    <w:rsid w:val="00AE21BC"/>
    <w:rsid w:val="00AE25DA"/>
    <w:rsid w:val="00AE3134"/>
    <w:rsid w:val="00AE57BE"/>
    <w:rsid w:val="00AE5991"/>
    <w:rsid w:val="00AE5D19"/>
    <w:rsid w:val="00AE7408"/>
    <w:rsid w:val="00AE7676"/>
    <w:rsid w:val="00AE78AF"/>
    <w:rsid w:val="00AF06F4"/>
    <w:rsid w:val="00AF0798"/>
    <w:rsid w:val="00AF0D62"/>
    <w:rsid w:val="00AF1606"/>
    <w:rsid w:val="00AF1E07"/>
    <w:rsid w:val="00AF25DF"/>
    <w:rsid w:val="00AF2768"/>
    <w:rsid w:val="00AF27F9"/>
    <w:rsid w:val="00AF2AE9"/>
    <w:rsid w:val="00AF3146"/>
    <w:rsid w:val="00AF3207"/>
    <w:rsid w:val="00AF35A6"/>
    <w:rsid w:val="00AF3624"/>
    <w:rsid w:val="00AF3852"/>
    <w:rsid w:val="00AF3A93"/>
    <w:rsid w:val="00AF49B1"/>
    <w:rsid w:val="00AF5464"/>
    <w:rsid w:val="00AF551C"/>
    <w:rsid w:val="00AF58F2"/>
    <w:rsid w:val="00AF6150"/>
    <w:rsid w:val="00AF6286"/>
    <w:rsid w:val="00AF638B"/>
    <w:rsid w:val="00AF66FF"/>
    <w:rsid w:val="00AF7810"/>
    <w:rsid w:val="00B00BAF"/>
    <w:rsid w:val="00B0104B"/>
    <w:rsid w:val="00B01568"/>
    <w:rsid w:val="00B01B74"/>
    <w:rsid w:val="00B01D11"/>
    <w:rsid w:val="00B01F3F"/>
    <w:rsid w:val="00B02414"/>
    <w:rsid w:val="00B03797"/>
    <w:rsid w:val="00B03942"/>
    <w:rsid w:val="00B03DF1"/>
    <w:rsid w:val="00B044B2"/>
    <w:rsid w:val="00B04682"/>
    <w:rsid w:val="00B04698"/>
    <w:rsid w:val="00B04B0A"/>
    <w:rsid w:val="00B04E50"/>
    <w:rsid w:val="00B051BD"/>
    <w:rsid w:val="00B05961"/>
    <w:rsid w:val="00B05A72"/>
    <w:rsid w:val="00B07129"/>
    <w:rsid w:val="00B071CA"/>
    <w:rsid w:val="00B1048E"/>
    <w:rsid w:val="00B109AE"/>
    <w:rsid w:val="00B11A2A"/>
    <w:rsid w:val="00B11BEE"/>
    <w:rsid w:val="00B11E7F"/>
    <w:rsid w:val="00B13256"/>
    <w:rsid w:val="00B13F8B"/>
    <w:rsid w:val="00B14443"/>
    <w:rsid w:val="00B14522"/>
    <w:rsid w:val="00B15C9A"/>
    <w:rsid w:val="00B16E0D"/>
    <w:rsid w:val="00B17146"/>
    <w:rsid w:val="00B17963"/>
    <w:rsid w:val="00B17C13"/>
    <w:rsid w:val="00B17C70"/>
    <w:rsid w:val="00B17F95"/>
    <w:rsid w:val="00B20458"/>
    <w:rsid w:val="00B20A3F"/>
    <w:rsid w:val="00B20CF4"/>
    <w:rsid w:val="00B2256D"/>
    <w:rsid w:val="00B231F6"/>
    <w:rsid w:val="00B23586"/>
    <w:rsid w:val="00B2390C"/>
    <w:rsid w:val="00B24076"/>
    <w:rsid w:val="00B245A9"/>
    <w:rsid w:val="00B24C1B"/>
    <w:rsid w:val="00B254DB"/>
    <w:rsid w:val="00B2567E"/>
    <w:rsid w:val="00B25F29"/>
    <w:rsid w:val="00B25FE9"/>
    <w:rsid w:val="00B2605D"/>
    <w:rsid w:val="00B2610E"/>
    <w:rsid w:val="00B26163"/>
    <w:rsid w:val="00B2658B"/>
    <w:rsid w:val="00B27B50"/>
    <w:rsid w:val="00B303CF"/>
    <w:rsid w:val="00B30B15"/>
    <w:rsid w:val="00B30D2F"/>
    <w:rsid w:val="00B32C56"/>
    <w:rsid w:val="00B338A8"/>
    <w:rsid w:val="00B339F3"/>
    <w:rsid w:val="00B33D48"/>
    <w:rsid w:val="00B34C5B"/>
    <w:rsid w:val="00B352D6"/>
    <w:rsid w:val="00B36FA5"/>
    <w:rsid w:val="00B37082"/>
    <w:rsid w:val="00B37422"/>
    <w:rsid w:val="00B3762B"/>
    <w:rsid w:val="00B37793"/>
    <w:rsid w:val="00B37A02"/>
    <w:rsid w:val="00B37D0E"/>
    <w:rsid w:val="00B4039E"/>
    <w:rsid w:val="00B40AB7"/>
    <w:rsid w:val="00B4164F"/>
    <w:rsid w:val="00B41876"/>
    <w:rsid w:val="00B41DA4"/>
    <w:rsid w:val="00B423CD"/>
    <w:rsid w:val="00B43A53"/>
    <w:rsid w:val="00B43B3C"/>
    <w:rsid w:val="00B4471F"/>
    <w:rsid w:val="00B45882"/>
    <w:rsid w:val="00B45B34"/>
    <w:rsid w:val="00B45E23"/>
    <w:rsid w:val="00B46781"/>
    <w:rsid w:val="00B46962"/>
    <w:rsid w:val="00B46D09"/>
    <w:rsid w:val="00B4714B"/>
    <w:rsid w:val="00B47E6C"/>
    <w:rsid w:val="00B47FF6"/>
    <w:rsid w:val="00B5049F"/>
    <w:rsid w:val="00B52992"/>
    <w:rsid w:val="00B52A12"/>
    <w:rsid w:val="00B52B5C"/>
    <w:rsid w:val="00B52B80"/>
    <w:rsid w:val="00B5327A"/>
    <w:rsid w:val="00B53D08"/>
    <w:rsid w:val="00B54522"/>
    <w:rsid w:val="00B5520B"/>
    <w:rsid w:val="00B55C4C"/>
    <w:rsid w:val="00B56BBF"/>
    <w:rsid w:val="00B56DA7"/>
    <w:rsid w:val="00B571D1"/>
    <w:rsid w:val="00B61C65"/>
    <w:rsid w:val="00B6274C"/>
    <w:rsid w:val="00B6526F"/>
    <w:rsid w:val="00B66A64"/>
    <w:rsid w:val="00B70672"/>
    <w:rsid w:val="00B70DFC"/>
    <w:rsid w:val="00B73284"/>
    <w:rsid w:val="00B73C3C"/>
    <w:rsid w:val="00B74225"/>
    <w:rsid w:val="00B75625"/>
    <w:rsid w:val="00B75BC8"/>
    <w:rsid w:val="00B77D18"/>
    <w:rsid w:val="00B80996"/>
    <w:rsid w:val="00B8103F"/>
    <w:rsid w:val="00B8142A"/>
    <w:rsid w:val="00B83661"/>
    <w:rsid w:val="00B83EB4"/>
    <w:rsid w:val="00B845E1"/>
    <w:rsid w:val="00B84A74"/>
    <w:rsid w:val="00B854C2"/>
    <w:rsid w:val="00B869A8"/>
    <w:rsid w:val="00B86F25"/>
    <w:rsid w:val="00B86FFF"/>
    <w:rsid w:val="00B87D3B"/>
    <w:rsid w:val="00B91187"/>
    <w:rsid w:val="00B919B0"/>
    <w:rsid w:val="00B91C30"/>
    <w:rsid w:val="00B933AE"/>
    <w:rsid w:val="00B93C60"/>
    <w:rsid w:val="00B93CBC"/>
    <w:rsid w:val="00B93F04"/>
    <w:rsid w:val="00B94D94"/>
    <w:rsid w:val="00B950D7"/>
    <w:rsid w:val="00B955A6"/>
    <w:rsid w:val="00B96954"/>
    <w:rsid w:val="00B97C49"/>
    <w:rsid w:val="00BA075E"/>
    <w:rsid w:val="00BA0C83"/>
    <w:rsid w:val="00BA1BA3"/>
    <w:rsid w:val="00BA2A6D"/>
    <w:rsid w:val="00BA2B6D"/>
    <w:rsid w:val="00BA2FA1"/>
    <w:rsid w:val="00BA333B"/>
    <w:rsid w:val="00BA3508"/>
    <w:rsid w:val="00BA4607"/>
    <w:rsid w:val="00BA4877"/>
    <w:rsid w:val="00BA4D7C"/>
    <w:rsid w:val="00BA56E9"/>
    <w:rsid w:val="00BA5E4B"/>
    <w:rsid w:val="00BA6762"/>
    <w:rsid w:val="00BA69BD"/>
    <w:rsid w:val="00BA7D00"/>
    <w:rsid w:val="00BA7DFB"/>
    <w:rsid w:val="00BA7F0E"/>
    <w:rsid w:val="00BB036C"/>
    <w:rsid w:val="00BB067F"/>
    <w:rsid w:val="00BB0B5E"/>
    <w:rsid w:val="00BB0F33"/>
    <w:rsid w:val="00BB0FD2"/>
    <w:rsid w:val="00BB40D0"/>
    <w:rsid w:val="00BB4AE8"/>
    <w:rsid w:val="00BB4D93"/>
    <w:rsid w:val="00BB5384"/>
    <w:rsid w:val="00BB57A6"/>
    <w:rsid w:val="00BB60D9"/>
    <w:rsid w:val="00BB6626"/>
    <w:rsid w:val="00BB6FEA"/>
    <w:rsid w:val="00BC041C"/>
    <w:rsid w:val="00BC0982"/>
    <w:rsid w:val="00BC0AF2"/>
    <w:rsid w:val="00BC1344"/>
    <w:rsid w:val="00BC19F3"/>
    <w:rsid w:val="00BC24DD"/>
    <w:rsid w:val="00BC2E27"/>
    <w:rsid w:val="00BC49E3"/>
    <w:rsid w:val="00BC5B83"/>
    <w:rsid w:val="00BC5E5A"/>
    <w:rsid w:val="00BC612C"/>
    <w:rsid w:val="00BC6319"/>
    <w:rsid w:val="00BC780B"/>
    <w:rsid w:val="00BD08E4"/>
    <w:rsid w:val="00BD0928"/>
    <w:rsid w:val="00BD156D"/>
    <w:rsid w:val="00BD1708"/>
    <w:rsid w:val="00BD1C7F"/>
    <w:rsid w:val="00BD29DD"/>
    <w:rsid w:val="00BD2AF5"/>
    <w:rsid w:val="00BD2D55"/>
    <w:rsid w:val="00BD2ED7"/>
    <w:rsid w:val="00BD3CB7"/>
    <w:rsid w:val="00BD5C70"/>
    <w:rsid w:val="00BD5CB6"/>
    <w:rsid w:val="00BD75D7"/>
    <w:rsid w:val="00BE0239"/>
    <w:rsid w:val="00BE031F"/>
    <w:rsid w:val="00BE04D2"/>
    <w:rsid w:val="00BE0B98"/>
    <w:rsid w:val="00BE0C0C"/>
    <w:rsid w:val="00BE0E1B"/>
    <w:rsid w:val="00BE11B3"/>
    <w:rsid w:val="00BE1604"/>
    <w:rsid w:val="00BE1717"/>
    <w:rsid w:val="00BE27A1"/>
    <w:rsid w:val="00BE33AF"/>
    <w:rsid w:val="00BE4EE1"/>
    <w:rsid w:val="00BE5816"/>
    <w:rsid w:val="00BE5BB2"/>
    <w:rsid w:val="00BE600E"/>
    <w:rsid w:val="00BE635E"/>
    <w:rsid w:val="00BE64F2"/>
    <w:rsid w:val="00BE6739"/>
    <w:rsid w:val="00BE780A"/>
    <w:rsid w:val="00BE7AAF"/>
    <w:rsid w:val="00BE7FA9"/>
    <w:rsid w:val="00BF02DE"/>
    <w:rsid w:val="00BF0351"/>
    <w:rsid w:val="00BF0BF1"/>
    <w:rsid w:val="00BF0EE8"/>
    <w:rsid w:val="00BF1155"/>
    <w:rsid w:val="00BF17F5"/>
    <w:rsid w:val="00BF1E36"/>
    <w:rsid w:val="00BF2D15"/>
    <w:rsid w:val="00BF3231"/>
    <w:rsid w:val="00BF3E28"/>
    <w:rsid w:val="00BF4168"/>
    <w:rsid w:val="00BF42E7"/>
    <w:rsid w:val="00BF5287"/>
    <w:rsid w:val="00BF5821"/>
    <w:rsid w:val="00BF6057"/>
    <w:rsid w:val="00BF6210"/>
    <w:rsid w:val="00BF6678"/>
    <w:rsid w:val="00BF719B"/>
    <w:rsid w:val="00BF77A8"/>
    <w:rsid w:val="00BF7DC4"/>
    <w:rsid w:val="00C0015B"/>
    <w:rsid w:val="00C008FE"/>
    <w:rsid w:val="00C00D59"/>
    <w:rsid w:val="00C01231"/>
    <w:rsid w:val="00C02517"/>
    <w:rsid w:val="00C0296A"/>
    <w:rsid w:val="00C03343"/>
    <w:rsid w:val="00C03A62"/>
    <w:rsid w:val="00C051FF"/>
    <w:rsid w:val="00C05640"/>
    <w:rsid w:val="00C0663A"/>
    <w:rsid w:val="00C06AE2"/>
    <w:rsid w:val="00C07D20"/>
    <w:rsid w:val="00C07DC0"/>
    <w:rsid w:val="00C10308"/>
    <w:rsid w:val="00C104BF"/>
    <w:rsid w:val="00C114E7"/>
    <w:rsid w:val="00C119BE"/>
    <w:rsid w:val="00C13300"/>
    <w:rsid w:val="00C14359"/>
    <w:rsid w:val="00C15D42"/>
    <w:rsid w:val="00C15FE1"/>
    <w:rsid w:val="00C169AB"/>
    <w:rsid w:val="00C16B73"/>
    <w:rsid w:val="00C177DE"/>
    <w:rsid w:val="00C17A4D"/>
    <w:rsid w:val="00C204FD"/>
    <w:rsid w:val="00C2184A"/>
    <w:rsid w:val="00C218D9"/>
    <w:rsid w:val="00C21FE0"/>
    <w:rsid w:val="00C229C3"/>
    <w:rsid w:val="00C23536"/>
    <w:rsid w:val="00C23743"/>
    <w:rsid w:val="00C23DF7"/>
    <w:rsid w:val="00C24238"/>
    <w:rsid w:val="00C24E97"/>
    <w:rsid w:val="00C2508A"/>
    <w:rsid w:val="00C25291"/>
    <w:rsid w:val="00C27587"/>
    <w:rsid w:val="00C302F0"/>
    <w:rsid w:val="00C3165E"/>
    <w:rsid w:val="00C31AEE"/>
    <w:rsid w:val="00C31D17"/>
    <w:rsid w:val="00C323E5"/>
    <w:rsid w:val="00C32474"/>
    <w:rsid w:val="00C33270"/>
    <w:rsid w:val="00C33F5E"/>
    <w:rsid w:val="00C34563"/>
    <w:rsid w:val="00C351B3"/>
    <w:rsid w:val="00C35392"/>
    <w:rsid w:val="00C3591C"/>
    <w:rsid w:val="00C35962"/>
    <w:rsid w:val="00C3680D"/>
    <w:rsid w:val="00C375AC"/>
    <w:rsid w:val="00C3798A"/>
    <w:rsid w:val="00C40E1B"/>
    <w:rsid w:val="00C425FC"/>
    <w:rsid w:val="00C427A5"/>
    <w:rsid w:val="00C43058"/>
    <w:rsid w:val="00C4324A"/>
    <w:rsid w:val="00C43285"/>
    <w:rsid w:val="00C4338D"/>
    <w:rsid w:val="00C438CB"/>
    <w:rsid w:val="00C438E9"/>
    <w:rsid w:val="00C43DDE"/>
    <w:rsid w:val="00C4418C"/>
    <w:rsid w:val="00C446BB"/>
    <w:rsid w:val="00C44F9E"/>
    <w:rsid w:val="00C46A5E"/>
    <w:rsid w:val="00C46F90"/>
    <w:rsid w:val="00C47B77"/>
    <w:rsid w:val="00C50DA9"/>
    <w:rsid w:val="00C50FC9"/>
    <w:rsid w:val="00C5215C"/>
    <w:rsid w:val="00C5236F"/>
    <w:rsid w:val="00C5250E"/>
    <w:rsid w:val="00C52566"/>
    <w:rsid w:val="00C52CFC"/>
    <w:rsid w:val="00C54DCB"/>
    <w:rsid w:val="00C57005"/>
    <w:rsid w:val="00C571ED"/>
    <w:rsid w:val="00C575DC"/>
    <w:rsid w:val="00C609DF"/>
    <w:rsid w:val="00C6184F"/>
    <w:rsid w:val="00C61907"/>
    <w:rsid w:val="00C627C8"/>
    <w:rsid w:val="00C63D56"/>
    <w:rsid w:val="00C6475E"/>
    <w:rsid w:val="00C652D1"/>
    <w:rsid w:val="00C66A6C"/>
    <w:rsid w:val="00C66A9D"/>
    <w:rsid w:val="00C6726C"/>
    <w:rsid w:val="00C678D7"/>
    <w:rsid w:val="00C70199"/>
    <w:rsid w:val="00C701D9"/>
    <w:rsid w:val="00C7104E"/>
    <w:rsid w:val="00C71ACA"/>
    <w:rsid w:val="00C71BAB"/>
    <w:rsid w:val="00C72880"/>
    <w:rsid w:val="00C736CB"/>
    <w:rsid w:val="00C73C64"/>
    <w:rsid w:val="00C73DAD"/>
    <w:rsid w:val="00C73E08"/>
    <w:rsid w:val="00C73E84"/>
    <w:rsid w:val="00C73EBE"/>
    <w:rsid w:val="00C7401B"/>
    <w:rsid w:val="00C74B27"/>
    <w:rsid w:val="00C750D4"/>
    <w:rsid w:val="00C75905"/>
    <w:rsid w:val="00C7754A"/>
    <w:rsid w:val="00C805E5"/>
    <w:rsid w:val="00C80D13"/>
    <w:rsid w:val="00C817AF"/>
    <w:rsid w:val="00C8258A"/>
    <w:rsid w:val="00C82E53"/>
    <w:rsid w:val="00C8572C"/>
    <w:rsid w:val="00C8589E"/>
    <w:rsid w:val="00C86364"/>
    <w:rsid w:val="00C864F0"/>
    <w:rsid w:val="00C86E97"/>
    <w:rsid w:val="00C875AA"/>
    <w:rsid w:val="00C879F6"/>
    <w:rsid w:val="00C901F6"/>
    <w:rsid w:val="00C90BEB"/>
    <w:rsid w:val="00C91737"/>
    <w:rsid w:val="00C91744"/>
    <w:rsid w:val="00C91AA5"/>
    <w:rsid w:val="00C9224E"/>
    <w:rsid w:val="00C92744"/>
    <w:rsid w:val="00C927A7"/>
    <w:rsid w:val="00C93966"/>
    <w:rsid w:val="00C93F4A"/>
    <w:rsid w:val="00C943F9"/>
    <w:rsid w:val="00C94531"/>
    <w:rsid w:val="00C94F5E"/>
    <w:rsid w:val="00C95050"/>
    <w:rsid w:val="00C9515A"/>
    <w:rsid w:val="00C95AE4"/>
    <w:rsid w:val="00C95DE5"/>
    <w:rsid w:val="00C97174"/>
    <w:rsid w:val="00C9757D"/>
    <w:rsid w:val="00C97BF5"/>
    <w:rsid w:val="00C97FBC"/>
    <w:rsid w:val="00CA01B8"/>
    <w:rsid w:val="00CA055A"/>
    <w:rsid w:val="00CA1705"/>
    <w:rsid w:val="00CA1D0A"/>
    <w:rsid w:val="00CA56C8"/>
    <w:rsid w:val="00CA57D4"/>
    <w:rsid w:val="00CA59AB"/>
    <w:rsid w:val="00CA639F"/>
    <w:rsid w:val="00CA6566"/>
    <w:rsid w:val="00CA6B7E"/>
    <w:rsid w:val="00CA6D56"/>
    <w:rsid w:val="00CA750C"/>
    <w:rsid w:val="00CA7A0D"/>
    <w:rsid w:val="00CB0945"/>
    <w:rsid w:val="00CB17F8"/>
    <w:rsid w:val="00CB1DC5"/>
    <w:rsid w:val="00CB1F4D"/>
    <w:rsid w:val="00CB2567"/>
    <w:rsid w:val="00CB2E48"/>
    <w:rsid w:val="00CB38F1"/>
    <w:rsid w:val="00CB3FD4"/>
    <w:rsid w:val="00CB40F3"/>
    <w:rsid w:val="00CB4160"/>
    <w:rsid w:val="00CB4B2D"/>
    <w:rsid w:val="00CB4D4E"/>
    <w:rsid w:val="00CB54D9"/>
    <w:rsid w:val="00CB5A15"/>
    <w:rsid w:val="00CB5B67"/>
    <w:rsid w:val="00CB5EE5"/>
    <w:rsid w:val="00CB63EA"/>
    <w:rsid w:val="00CB6621"/>
    <w:rsid w:val="00CB6D82"/>
    <w:rsid w:val="00CB74FC"/>
    <w:rsid w:val="00CB7BA1"/>
    <w:rsid w:val="00CC09EB"/>
    <w:rsid w:val="00CC0A31"/>
    <w:rsid w:val="00CC0F2A"/>
    <w:rsid w:val="00CC15F5"/>
    <w:rsid w:val="00CC16DC"/>
    <w:rsid w:val="00CC1A36"/>
    <w:rsid w:val="00CC1A4D"/>
    <w:rsid w:val="00CC1F10"/>
    <w:rsid w:val="00CC2110"/>
    <w:rsid w:val="00CC2928"/>
    <w:rsid w:val="00CC387A"/>
    <w:rsid w:val="00CC3B70"/>
    <w:rsid w:val="00CC3BF2"/>
    <w:rsid w:val="00CC3ECB"/>
    <w:rsid w:val="00CC425D"/>
    <w:rsid w:val="00CC45C0"/>
    <w:rsid w:val="00CC4937"/>
    <w:rsid w:val="00CC4BC8"/>
    <w:rsid w:val="00CC54AC"/>
    <w:rsid w:val="00CC561D"/>
    <w:rsid w:val="00CC5C57"/>
    <w:rsid w:val="00CC608F"/>
    <w:rsid w:val="00CC6A5C"/>
    <w:rsid w:val="00CC6F0F"/>
    <w:rsid w:val="00CC7419"/>
    <w:rsid w:val="00CC74F6"/>
    <w:rsid w:val="00CD05A2"/>
    <w:rsid w:val="00CD0B22"/>
    <w:rsid w:val="00CD18C3"/>
    <w:rsid w:val="00CD1E20"/>
    <w:rsid w:val="00CD2975"/>
    <w:rsid w:val="00CD2EDB"/>
    <w:rsid w:val="00CD38C7"/>
    <w:rsid w:val="00CD3E2B"/>
    <w:rsid w:val="00CD3EC9"/>
    <w:rsid w:val="00CD5143"/>
    <w:rsid w:val="00CD515E"/>
    <w:rsid w:val="00CD5848"/>
    <w:rsid w:val="00CD5B1A"/>
    <w:rsid w:val="00CD6162"/>
    <w:rsid w:val="00CD655E"/>
    <w:rsid w:val="00CD68EE"/>
    <w:rsid w:val="00CD6A45"/>
    <w:rsid w:val="00CD7B72"/>
    <w:rsid w:val="00CE06BC"/>
    <w:rsid w:val="00CE0BA1"/>
    <w:rsid w:val="00CE0E64"/>
    <w:rsid w:val="00CE0FA5"/>
    <w:rsid w:val="00CE101A"/>
    <w:rsid w:val="00CE13E2"/>
    <w:rsid w:val="00CE2087"/>
    <w:rsid w:val="00CE2359"/>
    <w:rsid w:val="00CE2853"/>
    <w:rsid w:val="00CE3056"/>
    <w:rsid w:val="00CE5D35"/>
    <w:rsid w:val="00CE7DD8"/>
    <w:rsid w:val="00CF0ADA"/>
    <w:rsid w:val="00CF0B6A"/>
    <w:rsid w:val="00CF12D7"/>
    <w:rsid w:val="00CF2E33"/>
    <w:rsid w:val="00CF3466"/>
    <w:rsid w:val="00CF369C"/>
    <w:rsid w:val="00CF3E30"/>
    <w:rsid w:val="00CF40C2"/>
    <w:rsid w:val="00CF4358"/>
    <w:rsid w:val="00CF4842"/>
    <w:rsid w:val="00CF4FB7"/>
    <w:rsid w:val="00CF56B6"/>
    <w:rsid w:val="00CF5B0C"/>
    <w:rsid w:val="00CF5BEF"/>
    <w:rsid w:val="00CF6B46"/>
    <w:rsid w:val="00CF6D95"/>
    <w:rsid w:val="00CF7E8A"/>
    <w:rsid w:val="00D007D3"/>
    <w:rsid w:val="00D0107D"/>
    <w:rsid w:val="00D015ED"/>
    <w:rsid w:val="00D01944"/>
    <w:rsid w:val="00D01B10"/>
    <w:rsid w:val="00D022A9"/>
    <w:rsid w:val="00D029EF"/>
    <w:rsid w:val="00D04A67"/>
    <w:rsid w:val="00D04A75"/>
    <w:rsid w:val="00D05345"/>
    <w:rsid w:val="00D05D55"/>
    <w:rsid w:val="00D0642A"/>
    <w:rsid w:val="00D077BD"/>
    <w:rsid w:val="00D100B3"/>
    <w:rsid w:val="00D10122"/>
    <w:rsid w:val="00D11106"/>
    <w:rsid w:val="00D113BD"/>
    <w:rsid w:val="00D11832"/>
    <w:rsid w:val="00D119A0"/>
    <w:rsid w:val="00D11B1F"/>
    <w:rsid w:val="00D11B56"/>
    <w:rsid w:val="00D123E2"/>
    <w:rsid w:val="00D1316C"/>
    <w:rsid w:val="00D1516F"/>
    <w:rsid w:val="00D157A5"/>
    <w:rsid w:val="00D15C38"/>
    <w:rsid w:val="00D15E11"/>
    <w:rsid w:val="00D16221"/>
    <w:rsid w:val="00D168F2"/>
    <w:rsid w:val="00D17259"/>
    <w:rsid w:val="00D174EC"/>
    <w:rsid w:val="00D17588"/>
    <w:rsid w:val="00D17DDC"/>
    <w:rsid w:val="00D20979"/>
    <w:rsid w:val="00D20EE8"/>
    <w:rsid w:val="00D213FF"/>
    <w:rsid w:val="00D2223E"/>
    <w:rsid w:val="00D23247"/>
    <w:rsid w:val="00D2331B"/>
    <w:rsid w:val="00D2392E"/>
    <w:rsid w:val="00D23A5C"/>
    <w:rsid w:val="00D24436"/>
    <w:rsid w:val="00D25AB2"/>
    <w:rsid w:val="00D25DEC"/>
    <w:rsid w:val="00D2686B"/>
    <w:rsid w:val="00D27FA3"/>
    <w:rsid w:val="00D30FB8"/>
    <w:rsid w:val="00D31C7C"/>
    <w:rsid w:val="00D322C4"/>
    <w:rsid w:val="00D32ABB"/>
    <w:rsid w:val="00D32C1D"/>
    <w:rsid w:val="00D32D14"/>
    <w:rsid w:val="00D33535"/>
    <w:rsid w:val="00D33825"/>
    <w:rsid w:val="00D33E57"/>
    <w:rsid w:val="00D355A9"/>
    <w:rsid w:val="00D359B7"/>
    <w:rsid w:val="00D36361"/>
    <w:rsid w:val="00D3702B"/>
    <w:rsid w:val="00D37F7E"/>
    <w:rsid w:val="00D40283"/>
    <w:rsid w:val="00D42A09"/>
    <w:rsid w:val="00D4330A"/>
    <w:rsid w:val="00D43564"/>
    <w:rsid w:val="00D43BB0"/>
    <w:rsid w:val="00D43C6D"/>
    <w:rsid w:val="00D441F8"/>
    <w:rsid w:val="00D444D0"/>
    <w:rsid w:val="00D44D9F"/>
    <w:rsid w:val="00D46555"/>
    <w:rsid w:val="00D4681B"/>
    <w:rsid w:val="00D468BF"/>
    <w:rsid w:val="00D46D75"/>
    <w:rsid w:val="00D46E4A"/>
    <w:rsid w:val="00D47B5C"/>
    <w:rsid w:val="00D50822"/>
    <w:rsid w:val="00D51595"/>
    <w:rsid w:val="00D5220F"/>
    <w:rsid w:val="00D524FE"/>
    <w:rsid w:val="00D52812"/>
    <w:rsid w:val="00D548B7"/>
    <w:rsid w:val="00D54998"/>
    <w:rsid w:val="00D54BCF"/>
    <w:rsid w:val="00D556F1"/>
    <w:rsid w:val="00D56427"/>
    <w:rsid w:val="00D57A1F"/>
    <w:rsid w:val="00D602A3"/>
    <w:rsid w:val="00D60847"/>
    <w:rsid w:val="00D61CE7"/>
    <w:rsid w:val="00D61E8C"/>
    <w:rsid w:val="00D62753"/>
    <w:rsid w:val="00D6291E"/>
    <w:rsid w:val="00D629A6"/>
    <w:rsid w:val="00D631F2"/>
    <w:rsid w:val="00D64764"/>
    <w:rsid w:val="00D66AA1"/>
    <w:rsid w:val="00D66AD7"/>
    <w:rsid w:val="00D6709E"/>
    <w:rsid w:val="00D67954"/>
    <w:rsid w:val="00D70AA1"/>
    <w:rsid w:val="00D71051"/>
    <w:rsid w:val="00D71C17"/>
    <w:rsid w:val="00D72B36"/>
    <w:rsid w:val="00D7328D"/>
    <w:rsid w:val="00D7331F"/>
    <w:rsid w:val="00D73B55"/>
    <w:rsid w:val="00D73FDA"/>
    <w:rsid w:val="00D742EB"/>
    <w:rsid w:val="00D74873"/>
    <w:rsid w:val="00D74F38"/>
    <w:rsid w:val="00D75A43"/>
    <w:rsid w:val="00D75FFE"/>
    <w:rsid w:val="00D76CAF"/>
    <w:rsid w:val="00D77120"/>
    <w:rsid w:val="00D778C8"/>
    <w:rsid w:val="00D80E05"/>
    <w:rsid w:val="00D80F7E"/>
    <w:rsid w:val="00D81205"/>
    <w:rsid w:val="00D81C42"/>
    <w:rsid w:val="00D83303"/>
    <w:rsid w:val="00D83CD5"/>
    <w:rsid w:val="00D84112"/>
    <w:rsid w:val="00D84B45"/>
    <w:rsid w:val="00D85777"/>
    <w:rsid w:val="00D8707B"/>
    <w:rsid w:val="00D87265"/>
    <w:rsid w:val="00D87FB3"/>
    <w:rsid w:val="00D9064F"/>
    <w:rsid w:val="00D907BF"/>
    <w:rsid w:val="00D90B20"/>
    <w:rsid w:val="00D91629"/>
    <w:rsid w:val="00D926FF"/>
    <w:rsid w:val="00D93BFF"/>
    <w:rsid w:val="00D93DA4"/>
    <w:rsid w:val="00D93E6F"/>
    <w:rsid w:val="00D9535C"/>
    <w:rsid w:val="00D95739"/>
    <w:rsid w:val="00D959B3"/>
    <w:rsid w:val="00D95E68"/>
    <w:rsid w:val="00D96939"/>
    <w:rsid w:val="00D96DF4"/>
    <w:rsid w:val="00DA095D"/>
    <w:rsid w:val="00DA0B46"/>
    <w:rsid w:val="00DA15B8"/>
    <w:rsid w:val="00DA26DC"/>
    <w:rsid w:val="00DA35C5"/>
    <w:rsid w:val="00DA4931"/>
    <w:rsid w:val="00DA502B"/>
    <w:rsid w:val="00DA5214"/>
    <w:rsid w:val="00DA5E18"/>
    <w:rsid w:val="00DA6140"/>
    <w:rsid w:val="00DA63E3"/>
    <w:rsid w:val="00DA68F0"/>
    <w:rsid w:val="00DA697B"/>
    <w:rsid w:val="00DB0298"/>
    <w:rsid w:val="00DB0352"/>
    <w:rsid w:val="00DB0B01"/>
    <w:rsid w:val="00DB171D"/>
    <w:rsid w:val="00DB2A5C"/>
    <w:rsid w:val="00DB33B3"/>
    <w:rsid w:val="00DB393C"/>
    <w:rsid w:val="00DB3D8A"/>
    <w:rsid w:val="00DB452D"/>
    <w:rsid w:val="00DB4F6D"/>
    <w:rsid w:val="00DB5284"/>
    <w:rsid w:val="00DB64FC"/>
    <w:rsid w:val="00DB68FC"/>
    <w:rsid w:val="00DB6A02"/>
    <w:rsid w:val="00DB6C11"/>
    <w:rsid w:val="00DB72A2"/>
    <w:rsid w:val="00DB74CA"/>
    <w:rsid w:val="00DB7B3C"/>
    <w:rsid w:val="00DB7BFC"/>
    <w:rsid w:val="00DC0285"/>
    <w:rsid w:val="00DC0534"/>
    <w:rsid w:val="00DC0702"/>
    <w:rsid w:val="00DC0C07"/>
    <w:rsid w:val="00DC1BF6"/>
    <w:rsid w:val="00DC1DF4"/>
    <w:rsid w:val="00DC2B7B"/>
    <w:rsid w:val="00DC3166"/>
    <w:rsid w:val="00DC4F60"/>
    <w:rsid w:val="00DC5370"/>
    <w:rsid w:val="00DC5590"/>
    <w:rsid w:val="00DC61AB"/>
    <w:rsid w:val="00DC6C9A"/>
    <w:rsid w:val="00DC6CB6"/>
    <w:rsid w:val="00DC6EB4"/>
    <w:rsid w:val="00DC7A3D"/>
    <w:rsid w:val="00DC7C97"/>
    <w:rsid w:val="00DC7CC1"/>
    <w:rsid w:val="00DC7E61"/>
    <w:rsid w:val="00DC7F52"/>
    <w:rsid w:val="00DD023F"/>
    <w:rsid w:val="00DD04BA"/>
    <w:rsid w:val="00DD07AF"/>
    <w:rsid w:val="00DD0EA9"/>
    <w:rsid w:val="00DD1CB4"/>
    <w:rsid w:val="00DD22F3"/>
    <w:rsid w:val="00DD305C"/>
    <w:rsid w:val="00DD3AD1"/>
    <w:rsid w:val="00DD3BB9"/>
    <w:rsid w:val="00DD3EA1"/>
    <w:rsid w:val="00DD4162"/>
    <w:rsid w:val="00DD4381"/>
    <w:rsid w:val="00DD4642"/>
    <w:rsid w:val="00DD472E"/>
    <w:rsid w:val="00DD5752"/>
    <w:rsid w:val="00DD6172"/>
    <w:rsid w:val="00DD6175"/>
    <w:rsid w:val="00DD6CDE"/>
    <w:rsid w:val="00DD71E0"/>
    <w:rsid w:val="00DD7728"/>
    <w:rsid w:val="00DE073C"/>
    <w:rsid w:val="00DE08FB"/>
    <w:rsid w:val="00DE094A"/>
    <w:rsid w:val="00DE0B71"/>
    <w:rsid w:val="00DE258A"/>
    <w:rsid w:val="00DE2C0F"/>
    <w:rsid w:val="00DE3448"/>
    <w:rsid w:val="00DE34A9"/>
    <w:rsid w:val="00DE3706"/>
    <w:rsid w:val="00DE3F52"/>
    <w:rsid w:val="00DE4FD5"/>
    <w:rsid w:val="00DE5754"/>
    <w:rsid w:val="00DE587E"/>
    <w:rsid w:val="00DE5BC7"/>
    <w:rsid w:val="00DE6195"/>
    <w:rsid w:val="00DE66EF"/>
    <w:rsid w:val="00DE6A2B"/>
    <w:rsid w:val="00DE7781"/>
    <w:rsid w:val="00DE7D70"/>
    <w:rsid w:val="00DE7ED1"/>
    <w:rsid w:val="00DE7F1E"/>
    <w:rsid w:val="00DF001C"/>
    <w:rsid w:val="00DF0037"/>
    <w:rsid w:val="00DF1128"/>
    <w:rsid w:val="00DF1942"/>
    <w:rsid w:val="00DF1AAF"/>
    <w:rsid w:val="00DF2EAC"/>
    <w:rsid w:val="00DF3832"/>
    <w:rsid w:val="00DF442E"/>
    <w:rsid w:val="00DF47CE"/>
    <w:rsid w:val="00DF4C32"/>
    <w:rsid w:val="00DF77FE"/>
    <w:rsid w:val="00DF7BDF"/>
    <w:rsid w:val="00E00E5C"/>
    <w:rsid w:val="00E0118C"/>
    <w:rsid w:val="00E01CF9"/>
    <w:rsid w:val="00E02D33"/>
    <w:rsid w:val="00E04073"/>
    <w:rsid w:val="00E05A5A"/>
    <w:rsid w:val="00E05BBB"/>
    <w:rsid w:val="00E06253"/>
    <w:rsid w:val="00E06534"/>
    <w:rsid w:val="00E06AD2"/>
    <w:rsid w:val="00E10D8B"/>
    <w:rsid w:val="00E11083"/>
    <w:rsid w:val="00E11F18"/>
    <w:rsid w:val="00E12444"/>
    <w:rsid w:val="00E124BF"/>
    <w:rsid w:val="00E1348B"/>
    <w:rsid w:val="00E137B6"/>
    <w:rsid w:val="00E13A89"/>
    <w:rsid w:val="00E13AAA"/>
    <w:rsid w:val="00E15287"/>
    <w:rsid w:val="00E15C10"/>
    <w:rsid w:val="00E163F4"/>
    <w:rsid w:val="00E16747"/>
    <w:rsid w:val="00E16C71"/>
    <w:rsid w:val="00E174E8"/>
    <w:rsid w:val="00E17510"/>
    <w:rsid w:val="00E20085"/>
    <w:rsid w:val="00E205A6"/>
    <w:rsid w:val="00E208F6"/>
    <w:rsid w:val="00E2111E"/>
    <w:rsid w:val="00E2123A"/>
    <w:rsid w:val="00E21255"/>
    <w:rsid w:val="00E216C8"/>
    <w:rsid w:val="00E2256E"/>
    <w:rsid w:val="00E22DBC"/>
    <w:rsid w:val="00E231DB"/>
    <w:rsid w:val="00E23AF9"/>
    <w:rsid w:val="00E23CFB"/>
    <w:rsid w:val="00E24E6C"/>
    <w:rsid w:val="00E256B7"/>
    <w:rsid w:val="00E26BF9"/>
    <w:rsid w:val="00E27384"/>
    <w:rsid w:val="00E3098A"/>
    <w:rsid w:val="00E309AB"/>
    <w:rsid w:val="00E31006"/>
    <w:rsid w:val="00E31D3A"/>
    <w:rsid w:val="00E324A4"/>
    <w:rsid w:val="00E32CCF"/>
    <w:rsid w:val="00E32E22"/>
    <w:rsid w:val="00E3314A"/>
    <w:rsid w:val="00E336FC"/>
    <w:rsid w:val="00E33845"/>
    <w:rsid w:val="00E3419C"/>
    <w:rsid w:val="00E344F1"/>
    <w:rsid w:val="00E3503B"/>
    <w:rsid w:val="00E353D4"/>
    <w:rsid w:val="00E361D2"/>
    <w:rsid w:val="00E368D7"/>
    <w:rsid w:val="00E36BB6"/>
    <w:rsid w:val="00E372C0"/>
    <w:rsid w:val="00E372E3"/>
    <w:rsid w:val="00E37514"/>
    <w:rsid w:val="00E40FA3"/>
    <w:rsid w:val="00E41A83"/>
    <w:rsid w:val="00E41AA1"/>
    <w:rsid w:val="00E41D1F"/>
    <w:rsid w:val="00E41EB7"/>
    <w:rsid w:val="00E41F22"/>
    <w:rsid w:val="00E41F6E"/>
    <w:rsid w:val="00E42F58"/>
    <w:rsid w:val="00E438FA"/>
    <w:rsid w:val="00E451A9"/>
    <w:rsid w:val="00E457FD"/>
    <w:rsid w:val="00E465C5"/>
    <w:rsid w:val="00E4698B"/>
    <w:rsid w:val="00E47CCD"/>
    <w:rsid w:val="00E5024F"/>
    <w:rsid w:val="00E50557"/>
    <w:rsid w:val="00E51B13"/>
    <w:rsid w:val="00E52055"/>
    <w:rsid w:val="00E52D96"/>
    <w:rsid w:val="00E52DC8"/>
    <w:rsid w:val="00E531FC"/>
    <w:rsid w:val="00E53E98"/>
    <w:rsid w:val="00E53E9D"/>
    <w:rsid w:val="00E5512E"/>
    <w:rsid w:val="00E56B8D"/>
    <w:rsid w:val="00E57586"/>
    <w:rsid w:val="00E57C72"/>
    <w:rsid w:val="00E601CA"/>
    <w:rsid w:val="00E603B6"/>
    <w:rsid w:val="00E60B22"/>
    <w:rsid w:val="00E60F2D"/>
    <w:rsid w:val="00E61358"/>
    <w:rsid w:val="00E61E79"/>
    <w:rsid w:val="00E62279"/>
    <w:rsid w:val="00E62CCF"/>
    <w:rsid w:val="00E62DCA"/>
    <w:rsid w:val="00E63900"/>
    <w:rsid w:val="00E6394C"/>
    <w:rsid w:val="00E639D8"/>
    <w:rsid w:val="00E64AC8"/>
    <w:rsid w:val="00E65B23"/>
    <w:rsid w:val="00E65F31"/>
    <w:rsid w:val="00E65F3E"/>
    <w:rsid w:val="00E66222"/>
    <w:rsid w:val="00E67370"/>
    <w:rsid w:val="00E67D4A"/>
    <w:rsid w:val="00E70410"/>
    <w:rsid w:val="00E70E54"/>
    <w:rsid w:val="00E71093"/>
    <w:rsid w:val="00E71501"/>
    <w:rsid w:val="00E719EC"/>
    <w:rsid w:val="00E71D42"/>
    <w:rsid w:val="00E71FAD"/>
    <w:rsid w:val="00E72530"/>
    <w:rsid w:val="00E7294E"/>
    <w:rsid w:val="00E72E25"/>
    <w:rsid w:val="00E731AE"/>
    <w:rsid w:val="00E7391E"/>
    <w:rsid w:val="00E73B25"/>
    <w:rsid w:val="00E73F69"/>
    <w:rsid w:val="00E74440"/>
    <w:rsid w:val="00E750CA"/>
    <w:rsid w:val="00E75B23"/>
    <w:rsid w:val="00E766D3"/>
    <w:rsid w:val="00E76D2A"/>
    <w:rsid w:val="00E779CF"/>
    <w:rsid w:val="00E77C2D"/>
    <w:rsid w:val="00E80500"/>
    <w:rsid w:val="00E82008"/>
    <w:rsid w:val="00E82816"/>
    <w:rsid w:val="00E8291C"/>
    <w:rsid w:val="00E831FD"/>
    <w:rsid w:val="00E8349D"/>
    <w:rsid w:val="00E83533"/>
    <w:rsid w:val="00E8509F"/>
    <w:rsid w:val="00E8745C"/>
    <w:rsid w:val="00E878FA"/>
    <w:rsid w:val="00E87E7E"/>
    <w:rsid w:val="00E87E87"/>
    <w:rsid w:val="00E9013B"/>
    <w:rsid w:val="00E92273"/>
    <w:rsid w:val="00E93003"/>
    <w:rsid w:val="00E939D1"/>
    <w:rsid w:val="00E93AD8"/>
    <w:rsid w:val="00E93BEB"/>
    <w:rsid w:val="00E9502E"/>
    <w:rsid w:val="00E955A7"/>
    <w:rsid w:val="00EA003F"/>
    <w:rsid w:val="00EA0C41"/>
    <w:rsid w:val="00EA0CDF"/>
    <w:rsid w:val="00EA0DB3"/>
    <w:rsid w:val="00EA1452"/>
    <w:rsid w:val="00EA1EA7"/>
    <w:rsid w:val="00EA307C"/>
    <w:rsid w:val="00EA30F3"/>
    <w:rsid w:val="00EA3409"/>
    <w:rsid w:val="00EA379C"/>
    <w:rsid w:val="00EA40D4"/>
    <w:rsid w:val="00EA434A"/>
    <w:rsid w:val="00EA602E"/>
    <w:rsid w:val="00EA6720"/>
    <w:rsid w:val="00EA6B90"/>
    <w:rsid w:val="00EA7A63"/>
    <w:rsid w:val="00EB0984"/>
    <w:rsid w:val="00EB0F38"/>
    <w:rsid w:val="00EB1D00"/>
    <w:rsid w:val="00EB3629"/>
    <w:rsid w:val="00EB5734"/>
    <w:rsid w:val="00EB5F70"/>
    <w:rsid w:val="00EB6307"/>
    <w:rsid w:val="00EB6994"/>
    <w:rsid w:val="00EC0CC3"/>
    <w:rsid w:val="00EC16DA"/>
    <w:rsid w:val="00EC32B1"/>
    <w:rsid w:val="00EC370D"/>
    <w:rsid w:val="00EC37AB"/>
    <w:rsid w:val="00EC48C7"/>
    <w:rsid w:val="00EC4E41"/>
    <w:rsid w:val="00EC5440"/>
    <w:rsid w:val="00EC5F39"/>
    <w:rsid w:val="00EC62C2"/>
    <w:rsid w:val="00EC642B"/>
    <w:rsid w:val="00EC694D"/>
    <w:rsid w:val="00EC7B77"/>
    <w:rsid w:val="00EC7D0B"/>
    <w:rsid w:val="00EC7EFC"/>
    <w:rsid w:val="00ED13AE"/>
    <w:rsid w:val="00ED1A6B"/>
    <w:rsid w:val="00ED2147"/>
    <w:rsid w:val="00ED2F18"/>
    <w:rsid w:val="00ED3B1B"/>
    <w:rsid w:val="00ED466D"/>
    <w:rsid w:val="00ED58BB"/>
    <w:rsid w:val="00ED6ABB"/>
    <w:rsid w:val="00ED6E1B"/>
    <w:rsid w:val="00EE11BB"/>
    <w:rsid w:val="00EE1429"/>
    <w:rsid w:val="00EE1820"/>
    <w:rsid w:val="00EE188D"/>
    <w:rsid w:val="00EE23CE"/>
    <w:rsid w:val="00EE2504"/>
    <w:rsid w:val="00EE2AF9"/>
    <w:rsid w:val="00EE2D25"/>
    <w:rsid w:val="00EE315E"/>
    <w:rsid w:val="00EE3A85"/>
    <w:rsid w:val="00EE4E68"/>
    <w:rsid w:val="00EE6616"/>
    <w:rsid w:val="00EE6FF1"/>
    <w:rsid w:val="00EE70C2"/>
    <w:rsid w:val="00EF0DFD"/>
    <w:rsid w:val="00EF1084"/>
    <w:rsid w:val="00EF1190"/>
    <w:rsid w:val="00EF12D9"/>
    <w:rsid w:val="00EF1430"/>
    <w:rsid w:val="00EF210E"/>
    <w:rsid w:val="00EF216D"/>
    <w:rsid w:val="00EF284C"/>
    <w:rsid w:val="00EF288C"/>
    <w:rsid w:val="00EF2BF4"/>
    <w:rsid w:val="00EF626E"/>
    <w:rsid w:val="00EF62B6"/>
    <w:rsid w:val="00EF7583"/>
    <w:rsid w:val="00F002E5"/>
    <w:rsid w:val="00F00308"/>
    <w:rsid w:val="00F009C7"/>
    <w:rsid w:val="00F00B12"/>
    <w:rsid w:val="00F0189F"/>
    <w:rsid w:val="00F0194E"/>
    <w:rsid w:val="00F02F6F"/>
    <w:rsid w:val="00F041F3"/>
    <w:rsid w:val="00F05D71"/>
    <w:rsid w:val="00F062D1"/>
    <w:rsid w:val="00F06314"/>
    <w:rsid w:val="00F06E2C"/>
    <w:rsid w:val="00F07739"/>
    <w:rsid w:val="00F113CC"/>
    <w:rsid w:val="00F1177B"/>
    <w:rsid w:val="00F11B33"/>
    <w:rsid w:val="00F11C51"/>
    <w:rsid w:val="00F11D9E"/>
    <w:rsid w:val="00F122A8"/>
    <w:rsid w:val="00F125AB"/>
    <w:rsid w:val="00F126C2"/>
    <w:rsid w:val="00F138FF"/>
    <w:rsid w:val="00F13AE2"/>
    <w:rsid w:val="00F13EAF"/>
    <w:rsid w:val="00F148FD"/>
    <w:rsid w:val="00F14A91"/>
    <w:rsid w:val="00F154E1"/>
    <w:rsid w:val="00F16051"/>
    <w:rsid w:val="00F16099"/>
    <w:rsid w:val="00F16249"/>
    <w:rsid w:val="00F165D9"/>
    <w:rsid w:val="00F16C87"/>
    <w:rsid w:val="00F17AFB"/>
    <w:rsid w:val="00F17C01"/>
    <w:rsid w:val="00F20542"/>
    <w:rsid w:val="00F21244"/>
    <w:rsid w:val="00F2202E"/>
    <w:rsid w:val="00F22CEC"/>
    <w:rsid w:val="00F2438C"/>
    <w:rsid w:val="00F246A0"/>
    <w:rsid w:val="00F25310"/>
    <w:rsid w:val="00F2569D"/>
    <w:rsid w:val="00F25A0C"/>
    <w:rsid w:val="00F25F83"/>
    <w:rsid w:val="00F26226"/>
    <w:rsid w:val="00F2656F"/>
    <w:rsid w:val="00F26ADE"/>
    <w:rsid w:val="00F26F91"/>
    <w:rsid w:val="00F27867"/>
    <w:rsid w:val="00F27B82"/>
    <w:rsid w:val="00F30F62"/>
    <w:rsid w:val="00F313DF"/>
    <w:rsid w:val="00F319A4"/>
    <w:rsid w:val="00F31BAF"/>
    <w:rsid w:val="00F31D66"/>
    <w:rsid w:val="00F31FF6"/>
    <w:rsid w:val="00F339AF"/>
    <w:rsid w:val="00F3436A"/>
    <w:rsid w:val="00F34437"/>
    <w:rsid w:val="00F344F9"/>
    <w:rsid w:val="00F34783"/>
    <w:rsid w:val="00F357E4"/>
    <w:rsid w:val="00F373D1"/>
    <w:rsid w:val="00F37443"/>
    <w:rsid w:val="00F40BA6"/>
    <w:rsid w:val="00F40F0C"/>
    <w:rsid w:val="00F420E5"/>
    <w:rsid w:val="00F44854"/>
    <w:rsid w:val="00F44983"/>
    <w:rsid w:val="00F44BC7"/>
    <w:rsid w:val="00F4518B"/>
    <w:rsid w:val="00F45799"/>
    <w:rsid w:val="00F466C8"/>
    <w:rsid w:val="00F46A85"/>
    <w:rsid w:val="00F47288"/>
    <w:rsid w:val="00F47954"/>
    <w:rsid w:val="00F47E5E"/>
    <w:rsid w:val="00F50723"/>
    <w:rsid w:val="00F508F5"/>
    <w:rsid w:val="00F51113"/>
    <w:rsid w:val="00F51226"/>
    <w:rsid w:val="00F5173E"/>
    <w:rsid w:val="00F51750"/>
    <w:rsid w:val="00F51DCC"/>
    <w:rsid w:val="00F51F6D"/>
    <w:rsid w:val="00F52B34"/>
    <w:rsid w:val="00F52DCC"/>
    <w:rsid w:val="00F52E9A"/>
    <w:rsid w:val="00F53F08"/>
    <w:rsid w:val="00F5491C"/>
    <w:rsid w:val="00F54F44"/>
    <w:rsid w:val="00F55B95"/>
    <w:rsid w:val="00F55DCD"/>
    <w:rsid w:val="00F55E40"/>
    <w:rsid w:val="00F60AE0"/>
    <w:rsid w:val="00F6159E"/>
    <w:rsid w:val="00F61F35"/>
    <w:rsid w:val="00F636C1"/>
    <w:rsid w:val="00F63B31"/>
    <w:rsid w:val="00F63B6A"/>
    <w:rsid w:val="00F641EB"/>
    <w:rsid w:val="00F64CD4"/>
    <w:rsid w:val="00F6546E"/>
    <w:rsid w:val="00F66401"/>
    <w:rsid w:val="00F66A80"/>
    <w:rsid w:val="00F67AAE"/>
    <w:rsid w:val="00F700EA"/>
    <w:rsid w:val="00F704B0"/>
    <w:rsid w:val="00F709C8"/>
    <w:rsid w:val="00F71F34"/>
    <w:rsid w:val="00F7294E"/>
    <w:rsid w:val="00F74DA8"/>
    <w:rsid w:val="00F74E5F"/>
    <w:rsid w:val="00F75382"/>
    <w:rsid w:val="00F75853"/>
    <w:rsid w:val="00F75D5F"/>
    <w:rsid w:val="00F75E92"/>
    <w:rsid w:val="00F76DF3"/>
    <w:rsid w:val="00F77A00"/>
    <w:rsid w:val="00F77D22"/>
    <w:rsid w:val="00F80462"/>
    <w:rsid w:val="00F82215"/>
    <w:rsid w:val="00F82487"/>
    <w:rsid w:val="00F837F5"/>
    <w:rsid w:val="00F84078"/>
    <w:rsid w:val="00F84531"/>
    <w:rsid w:val="00F85727"/>
    <w:rsid w:val="00F85AAC"/>
    <w:rsid w:val="00F85ADE"/>
    <w:rsid w:val="00F8778A"/>
    <w:rsid w:val="00F877B9"/>
    <w:rsid w:val="00F87819"/>
    <w:rsid w:val="00F91308"/>
    <w:rsid w:val="00F913C4"/>
    <w:rsid w:val="00F930D6"/>
    <w:rsid w:val="00F94792"/>
    <w:rsid w:val="00F95139"/>
    <w:rsid w:val="00F95798"/>
    <w:rsid w:val="00F95967"/>
    <w:rsid w:val="00F9655A"/>
    <w:rsid w:val="00F96D5B"/>
    <w:rsid w:val="00FA17EB"/>
    <w:rsid w:val="00FA19C7"/>
    <w:rsid w:val="00FA1E80"/>
    <w:rsid w:val="00FA2B80"/>
    <w:rsid w:val="00FA2E66"/>
    <w:rsid w:val="00FA2FDA"/>
    <w:rsid w:val="00FA47AC"/>
    <w:rsid w:val="00FA4B2B"/>
    <w:rsid w:val="00FA62CF"/>
    <w:rsid w:val="00FA69B1"/>
    <w:rsid w:val="00FA719E"/>
    <w:rsid w:val="00FA77C9"/>
    <w:rsid w:val="00FA7B91"/>
    <w:rsid w:val="00FA7D90"/>
    <w:rsid w:val="00FB0088"/>
    <w:rsid w:val="00FB0780"/>
    <w:rsid w:val="00FB1B9B"/>
    <w:rsid w:val="00FB26DD"/>
    <w:rsid w:val="00FB2A9A"/>
    <w:rsid w:val="00FB36CC"/>
    <w:rsid w:val="00FB3A3E"/>
    <w:rsid w:val="00FB4043"/>
    <w:rsid w:val="00FB448E"/>
    <w:rsid w:val="00FB4631"/>
    <w:rsid w:val="00FB4B54"/>
    <w:rsid w:val="00FB4E80"/>
    <w:rsid w:val="00FB5E10"/>
    <w:rsid w:val="00FB62E2"/>
    <w:rsid w:val="00FB66D7"/>
    <w:rsid w:val="00FB67A9"/>
    <w:rsid w:val="00FB7982"/>
    <w:rsid w:val="00FB7B95"/>
    <w:rsid w:val="00FC0AED"/>
    <w:rsid w:val="00FC1B2E"/>
    <w:rsid w:val="00FC286A"/>
    <w:rsid w:val="00FC316B"/>
    <w:rsid w:val="00FC345A"/>
    <w:rsid w:val="00FC446D"/>
    <w:rsid w:val="00FD06E3"/>
    <w:rsid w:val="00FD0D3B"/>
    <w:rsid w:val="00FD1948"/>
    <w:rsid w:val="00FD1A36"/>
    <w:rsid w:val="00FD1AEC"/>
    <w:rsid w:val="00FD20D2"/>
    <w:rsid w:val="00FD2603"/>
    <w:rsid w:val="00FD36D3"/>
    <w:rsid w:val="00FD3856"/>
    <w:rsid w:val="00FD3B2C"/>
    <w:rsid w:val="00FD3EBB"/>
    <w:rsid w:val="00FD411C"/>
    <w:rsid w:val="00FD4E6C"/>
    <w:rsid w:val="00FD5520"/>
    <w:rsid w:val="00FD6606"/>
    <w:rsid w:val="00FD6978"/>
    <w:rsid w:val="00FD748B"/>
    <w:rsid w:val="00FE19AA"/>
    <w:rsid w:val="00FE1C3C"/>
    <w:rsid w:val="00FE2F73"/>
    <w:rsid w:val="00FE43C7"/>
    <w:rsid w:val="00FE50AD"/>
    <w:rsid w:val="00FE6620"/>
    <w:rsid w:val="00FE6997"/>
    <w:rsid w:val="00FE6F5C"/>
    <w:rsid w:val="00FE7456"/>
    <w:rsid w:val="00FE7DB7"/>
    <w:rsid w:val="00FF06FA"/>
    <w:rsid w:val="00FF13F8"/>
    <w:rsid w:val="00FF2228"/>
    <w:rsid w:val="00FF2744"/>
    <w:rsid w:val="00FF2B54"/>
    <w:rsid w:val="00FF2DD0"/>
    <w:rsid w:val="00FF3CDA"/>
    <w:rsid w:val="00FF572C"/>
    <w:rsid w:val="00FF6917"/>
    <w:rsid w:val="00FF71E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042E"/>
  <w15:docId w15:val="{8537B4B7-F5CD-49E1-BBD8-14DB27BB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BD"/>
    <w:pPr>
      <w:spacing w:after="0" w:line="240" w:lineRule="auto"/>
    </w:pPr>
    <w:rPr>
      <w:rFonts w:ascii="Times New Roman" w:eastAsia="Times New Roman" w:hAnsi="Times New Roman" w:cs="Times New Roman"/>
      <w:sz w:val="24"/>
      <w:szCs w:val="24"/>
      <w:lang w:bidi="hi-IN"/>
    </w:rPr>
  </w:style>
  <w:style w:type="paragraph" w:styleId="Heading1">
    <w:name w:val="heading 1"/>
    <w:basedOn w:val="Normal"/>
    <w:next w:val="Normal"/>
    <w:link w:val="Heading1Char"/>
    <w:uiPriority w:val="9"/>
    <w:qFormat/>
    <w:rsid w:val="00D62753"/>
    <w:pPr>
      <w:keepNext/>
      <w:keepLines/>
      <w:suppressAutoHyphens/>
      <w:spacing w:before="240"/>
      <w:outlineLvl w:val="0"/>
    </w:pPr>
    <w:rPr>
      <w:rFonts w:asciiTheme="majorHAnsi" w:eastAsiaTheme="majorEastAsia" w:hAnsiTheme="majorHAnsi" w:cstheme="majorBidi"/>
      <w:color w:val="2F5496" w:themeColor="accent1" w:themeShade="BF"/>
      <w:kern w:val="1"/>
      <w:sz w:val="32"/>
      <w:szCs w:val="32"/>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753"/>
    <w:rPr>
      <w:rFonts w:asciiTheme="majorHAnsi" w:eastAsiaTheme="majorEastAsia" w:hAnsiTheme="majorHAnsi" w:cstheme="majorBidi"/>
      <w:color w:val="2F5496" w:themeColor="accent1" w:themeShade="BF"/>
      <w:kern w:val="1"/>
      <w:sz w:val="32"/>
      <w:szCs w:val="32"/>
      <w:lang w:eastAsia="ar-SA"/>
    </w:rPr>
  </w:style>
  <w:style w:type="numbering" w:customStyle="1" w:styleId="NoList1">
    <w:name w:val="No List1"/>
    <w:next w:val="NoList"/>
    <w:uiPriority w:val="99"/>
    <w:semiHidden/>
    <w:unhideWhenUsed/>
    <w:rsid w:val="00D62753"/>
  </w:style>
  <w:style w:type="character" w:customStyle="1" w:styleId="ListLabel1">
    <w:name w:val="ListLabel 1"/>
    <w:rsid w:val="00D62753"/>
    <w:rPr>
      <w:rFonts w:eastAsia="Arial Unicode MS" w:cs="Arial"/>
    </w:rPr>
  </w:style>
  <w:style w:type="character" w:customStyle="1" w:styleId="Absatz-Standardschriftart">
    <w:name w:val="Absatz-Standardschriftart"/>
    <w:rsid w:val="00D62753"/>
  </w:style>
  <w:style w:type="character" w:customStyle="1" w:styleId="BalloonTextChar">
    <w:name w:val="Balloon Text Char"/>
    <w:rsid w:val="00D62753"/>
    <w:rPr>
      <w:rFonts w:ascii="Tahoma" w:eastAsia="Arial Unicode MS" w:hAnsi="Tahoma" w:cs="Tahoma"/>
      <w:kern w:val="1"/>
      <w:sz w:val="16"/>
      <w:szCs w:val="16"/>
      <w:lang w:val="en-US" w:eastAsia="ar-SA" w:bidi="ar-SA"/>
    </w:rPr>
  </w:style>
  <w:style w:type="character" w:customStyle="1" w:styleId="FooterChar">
    <w:name w:val="Footer Char"/>
    <w:basedOn w:val="DefaultParagraphFont"/>
    <w:uiPriority w:val="99"/>
    <w:rsid w:val="00D62753"/>
    <w:rPr>
      <w:rFonts w:ascii="Calibri" w:hAnsi="Calibri"/>
      <w:sz w:val="22"/>
      <w:szCs w:val="22"/>
      <w:lang w:val="en-US"/>
    </w:rPr>
  </w:style>
  <w:style w:type="paragraph" w:customStyle="1" w:styleId="Heading">
    <w:name w:val="Heading"/>
    <w:basedOn w:val="Normal"/>
    <w:next w:val="BodyText"/>
    <w:rsid w:val="00D62753"/>
    <w:pPr>
      <w:keepNext/>
      <w:suppressAutoHyphens/>
      <w:spacing w:before="240" w:after="120"/>
    </w:pPr>
    <w:rPr>
      <w:rFonts w:ascii="Arial" w:eastAsia="MS Mincho" w:hAnsi="Arial" w:cs="Tahoma"/>
      <w:kern w:val="1"/>
      <w:sz w:val="28"/>
      <w:szCs w:val="28"/>
      <w:lang w:eastAsia="ar-SA" w:bidi="ar-SA"/>
    </w:rPr>
  </w:style>
  <w:style w:type="paragraph" w:styleId="BodyText">
    <w:name w:val="Body Text"/>
    <w:basedOn w:val="Normal"/>
    <w:link w:val="BodyTextChar"/>
    <w:rsid w:val="00D62753"/>
    <w:pPr>
      <w:suppressAutoHyphens/>
      <w:spacing w:after="120"/>
    </w:pPr>
    <w:rPr>
      <w:rFonts w:ascii="Arial" w:eastAsia="Arial Unicode MS" w:hAnsi="Arial" w:cs="Tahoma"/>
      <w:kern w:val="1"/>
      <w:lang w:eastAsia="ar-SA" w:bidi="ar-SA"/>
    </w:rPr>
  </w:style>
  <w:style w:type="character" w:customStyle="1" w:styleId="BodyTextChar">
    <w:name w:val="Body Text Char"/>
    <w:basedOn w:val="DefaultParagraphFont"/>
    <w:link w:val="BodyText"/>
    <w:rsid w:val="00D62753"/>
    <w:rPr>
      <w:rFonts w:ascii="Arial" w:eastAsia="Arial Unicode MS" w:hAnsi="Arial" w:cs="Tahoma"/>
      <w:kern w:val="1"/>
      <w:sz w:val="24"/>
      <w:szCs w:val="24"/>
      <w:lang w:eastAsia="ar-SA"/>
    </w:rPr>
  </w:style>
  <w:style w:type="paragraph" w:styleId="List">
    <w:name w:val="List"/>
    <w:basedOn w:val="BodyText"/>
    <w:rsid w:val="00D62753"/>
  </w:style>
  <w:style w:type="paragraph" w:styleId="Caption">
    <w:name w:val="caption"/>
    <w:basedOn w:val="Normal"/>
    <w:qFormat/>
    <w:rsid w:val="00D62753"/>
    <w:pPr>
      <w:suppressLineNumbers/>
      <w:suppressAutoHyphens/>
      <w:spacing w:before="120" w:after="120"/>
    </w:pPr>
    <w:rPr>
      <w:rFonts w:ascii="Arial" w:eastAsia="Arial Unicode MS" w:hAnsi="Arial" w:cs="Tahoma"/>
      <w:i/>
      <w:iCs/>
      <w:kern w:val="1"/>
      <w:lang w:eastAsia="ar-SA" w:bidi="ar-SA"/>
    </w:rPr>
  </w:style>
  <w:style w:type="paragraph" w:customStyle="1" w:styleId="Index">
    <w:name w:val="Index"/>
    <w:basedOn w:val="Normal"/>
    <w:rsid w:val="00D62753"/>
    <w:pPr>
      <w:suppressLineNumbers/>
      <w:suppressAutoHyphens/>
    </w:pPr>
    <w:rPr>
      <w:rFonts w:ascii="Arial" w:eastAsia="Arial Unicode MS" w:hAnsi="Arial" w:cs="Tahoma"/>
      <w:kern w:val="1"/>
      <w:lang w:eastAsia="ar-SA" w:bidi="ar-SA"/>
    </w:rPr>
  </w:style>
  <w:style w:type="paragraph" w:customStyle="1" w:styleId="Caption1">
    <w:name w:val="Caption1"/>
    <w:basedOn w:val="Normal"/>
    <w:rsid w:val="00D62753"/>
    <w:pPr>
      <w:suppressLineNumbers/>
      <w:suppressAutoHyphens/>
      <w:spacing w:before="120" w:after="120"/>
    </w:pPr>
    <w:rPr>
      <w:rFonts w:ascii="Arial" w:eastAsia="Arial Unicode MS" w:hAnsi="Arial" w:cs="Tahoma"/>
      <w:i/>
      <w:iCs/>
      <w:kern w:val="1"/>
      <w:lang w:eastAsia="ar-SA" w:bidi="ar-SA"/>
    </w:rPr>
  </w:style>
  <w:style w:type="paragraph" w:customStyle="1" w:styleId="Caption11">
    <w:name w:val="Caption11"/>
    <w:basedOn w:val="Normal"/>
    <w:rsid w:val="00D62753"/>
    <w:pPr>
      <w:suppressLineNumbers/>
      <w:suppressAutoHyphens/>
      <w:spacing w:before="120" w:after="120"/>
    </w:pPr>
    <w:rPr>
      <w:rFonts w:ascii="Arial" w:eastAsia="Arial Unicode MS" w:hAnsi="Arial" w:cs="Tahoma"/>
      <w:i/>
      <w:iCs/>
      <w:kern w:val="1"/>
      <w:lang w:eastAsia="ar-SA" w:bidi="ar-SA"/>
    </w:rPr>
  </w:style>
  <w:style w:type="paragraph" w:styleId="NoSpacing">
    <w:name w:val="No Spacing"/>
    <w:uiPriority w:val="1"/>
    <w:qFormat/>
    <w:rsid w:val="00D62753"/>
    <w:pPr>
      <w:suppressAutoHyphens/>
      <w:spacing w:after="0" w:line="100" w:lineRule="atLeast"/>
    </w:pPr>
    <w:rPr>
      <w:rFonts w:ascii="Calibri" w:eastAsia="Lucida Sans Unicode" w:hAnsi="Calibri" w:cs="Tahoma"/>
      <w:kern w:val="1"/>
      <w:szCs w:val="20"/>
      <w:lang w:eastAsia="hi-IN" w:bidi="hi-IN"/>
    </w:rPr>
  </w:style>
  <w:style w:type="paragraph" w:styleId="Title">
    <w:name w:val="Title"/>
    <w:basedOn w:val="Normal"/>
    <w:next w:val="Subtitle"/>
    <w:link w:val="TitleChar"/>
    <w:qFormat/>
    <w:rsid w:val="00D62753"/>
    <w:pPr>
      <w:pBdr>
        <w:bottom w:val="single" w:sz="8" w:space="0" w:color="808080"/>
      </w:pBdr>
      <w:suppressAutoHyphens/>
      <w:spacing w:after="300" w:line="100" w:lineRule="atLeast"/>
      <w:jc w:val="center"/>
    </w:pPr>
    <w:rPr>
      <w:rFonts w:ascii="Cambria" w:eastAsia="Arial Unicode MS" w:hAnsi="Cambria" w:cs="SimSun"/>
      <w:b/>
      <w:bCs/>
      <w:color w:val="17365D"/>
      <w:spacing w:val="5"/>
      <w:kern w:val="1"/>
      <w:sz w:val="52"/>
      <w:szCs w:val="47"/>
      <w:lang w:eastAsia="ar-SA" w:bidi="ar-SA"/>
    </w:rPr>
  </w:style>
  <w:style w:type="character" w:customStyle="1" w:styleId="TitleChar">
    <w:name w:val="Title Char"/>
    <w:basedOn w:val="DefaultParagraphFont"/>
    <w:link w:val="Title"/>
    <w:rsid w:val="00D62753"/>
    <w:rPr>
      <w:rFonts w:ascii="Cambria" w:eastAsia="Arial Unicode MS" w:hAnsi="Cambria" w:cs="SimSun"/>
      <w:b/>
      <w:bCs/>
      <w:color w:val="17365D"/>
      <w:spacing w:val="5"/>
      <w:kern w:val="1"/>
      <w:sz w:val="52"/>
      <w:szCs w:val="47"/>
      <w:lang w:eastAsia="ar-SA"/>
    </w:rPr>
  </w:style>
  <w:style w:type="paragraph" w:styleId="Subtitle">
    <w:name w:val="Subtitle"/>
    <w:basedOn w:val="Heading"/>
    <w:next w:val="BodyText"/>
    <w:link w:val="SubtitleChar"/>
    <w:qFormat/>
    <w:rsid w:val="00D62753"/>
    <w:pPr>
      <w:jc w:val="center"/>
    </w:pPr>
    <w:rPr>
      <w:i/>
      <w:iCs/>
    </w:rPr>
  </w:style>
  <w:style w:type="character" w:customStyle="1" w:styleId="SubtitleChar">
    <w:name w:val="Subtitle Char"/>
    <w:basedOn w:val="DefaultParagraphFont"/>
    <w:link w:val="Subtitle"/>
    <w:rsid w:val="00D62753"/>
    <w:rPr>
      <w:rFonts w:ascii="Arial" w:eastAsia="MS Mincho" w:hAnsi="Arial" w:cs="Tahoma"/>
      <w:i/>
      <w:iCs/>
      <w:kern w:val="1"/>
      <w:sz w:val="28"/>
      <w:szCs w:val="28"/>
      <w:lang w:eastAsia="ar-SA"/>
    </w:rPr>
  </w:style>
  <w:style w:type="paragraph" w:styleId="ListParagraph">
    <w:name w:val="List Paragraph"/>
    <w:basedOn w:val="Normal"/>
    <w:uiPriority w:val="34"/>
    <w:qFormat/>
    <w:rsid w:val="00D62753"/>
    <w:pPr>
      <w:suppressAutoHyphens/>
      <w:ind w:left="720"/>
    </w:pPr>
    <w:rPr>
      <w:rFonts w:ascii="Calibri" w:eastAsia="Calibri" w:hAnsi="Calibri" w:cs="Calibri"/>
      <w:kern w:val="1"/>
      <w:szCs w:val="22"/>
      <w:lang w:eastAsia="ar-SA" w:bidi="ar-SA"/>
    </w:rPr>
  </w:style>
  <w:style w:type="paragraph" w:customStyle="1" w:styleId="TableContents">
    <w:name w:val="Table Contents"/>
    <w:basedOn w:val="Normal"/>
    <w:rsid w:val="00D62753"/>
    <w:pPr>
      <w:suppressLineNumbers/>
      <w:suppressAutoHyphens/>
      <w:spacing w:line="100" w:lineRule="atLeast"/>
    </w:pPr>
    <w:rPr>
      <w:rFonts w:ascii="Arial" w:eastAsia="Arial Unicode MS" w:hAnsi="Arial"/>
      <w:kern w:val="1"/>
      <w:lang w:eastAsia="ar-SA" w:bidi="ar-SA"/>
    </w:rPr>
  </w:style>
  <w:style w:type="paragraph" w:customStyle="1" w:styleId="TableHeading">
    <w:name w:val="Table Heading"/>
    <w:basedOn w:val="TableContents"/>
    <w:rsid w:val="00D62753"/>
    <w:pPr>
      <w:jc w:val="center"/>
    </w:pPr>
    <w:rPr>
      <w:b/>
      <w:bCs/>
    </w:rPr>
  </w:style>
  <w:style w:type="paragraph" w:styleId="BalloonText">
    <w:name w:val="Balloon Text"/>
    <w:basedOn w:val="Normal"/>
    <w:link w:val="BalloonTextChar1"/>
    <w:rsid w:val="00D62753"/>
    <w:pPr>
      <w:suppressAutoHyphens/>
    </w:pPr>
    <w:rPr>
      <w:rFonts w:ascii="Tahoma" w:eastAsia="Arial Unicode MS" w:hAnsi="Tahoma" w:cs="Tahoma"/>
      <w:kern w:val="1"/>
      <w:sz w:val="16"/>
      <w:szCs w:val="16"/>
      <w:lang w:eastAsia="ar-SA" w:bidi="ar-SA"/>
    </w:rPr>
  </w:style>
  <w:style w:type="character" w:customStyle="1" w:styleId="BalloonTextChar1">
    <w:name w:val="Balloon Text Char1"/>
    <w:basedOn w:val="DefaultParagraphFont"/>
    <w:link w:val="BalloonText"/>
    <w:rsid w:val="00D62753"/>
    <w:rPr>
      <w:rFonts w:ascii="Tahoma" w:eastAsia="Arial Unicode MS" w:hAnsi="Tahoma" w:cs="Tahoma"/>
      <w:kern w:val="1"/>
      <w:sz w:val="16"/>
      <w:szCs w:val="16"/>
      <w:lang w:eastAsia="ar-SA"/>
    </w:rPr>
  </w:style>
  <w:style w:type="paragraph" w:styleId="Footer">
    <w:name w:val="footer"/>
    <w:basedOn w:val="Normal"/>
    <w:link w:val="FooterChar1"/>
    <w:uiPriority w:val="99"/>
    <w:rsid w:val="00D62753"/>
    <w:pPr>
      <w:suppressLineNumbers/>
      <w:tabs>
        <w:tab w:val="center" w:pos="4680"/>
        <w:tab w:val="right" w:pos="9360"/>
      </w:tabs>
    </w:pPr>
    <w:rPr>
      <w:rFonts w:ascii="Calibri" w:eastAsia="Arial Unicode MS" w:hAnsi="Calibri" w:cs="Tahoma"/>
      <w:kern w:val="1"/>
      <w:sz w:val="22"/>
      <w:szCs w:val="22"/>
      <w:lang w:eastAsia="ar-SA" w:bidi="ar-SA"/>
    </w:rPr>
  </w:style>
  <w:style w:type="character" w:customStyle="1" w:styleId="FooterChar1">
    <w:name w:val="Footer Char1"/>
    <w:basedOn w:val="DefaultParagraphFont"/>
    <w:link w:val="Footer"/>
    <w:uiPriority w:val="99"/>
    <w:rsid w:val="00D62753"/>
    <w:rPr>
      <w:rFonts w:ascii="Calibri" w:eastAsia="Arial Unicode MS" w:hAnsi="Calibri" w:cs="Tahoma"/>
      <w:kern w:val="1"/>
      <w:lang w:eastAsia="ar-SA"/>
    </w:rPr>
  </w:style>
  <w:style w:type="table" w:styleId="TableGrid">
    <w:name w:val="Table Grid"/>
    <w:basedOn w:val="TableNormal"/>
    <w:uiPriority w:val="59"/>
    <w:rsid w:val="00D62753"/>
    <w:pPr>
      <w:spacing w:after="0" w:line="240" w:lineRule="auto"/>
    </w:pPr>
    <w:rPr>
      <w:rFonts w:ascii="Times New Roman" w:eastAsia="Times New Roman" w:hAnsi="Times New Roman" w:cs="Times New Roman"/>
      <w:sz w:val="20"/>
      <w:szCs w:val="20"/>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Text">
    <w:name w:val="Default Text"/>
    <w:rsid w:val="00D62753"/>
    <w:pPr>
      <w:widowControl w:val="0"/>
      <w:suppressAutoHyphens/>
      <w:autoSpaceDN w:val="0"/>
      <w:spacing w:after="0" w:line="240" w:lineRule="auto"/>
      <w:textAlignment w:val="baseline"/>
    </w:pPr>
    <w:rPr>
      <w:rFonts w:ascii="Arial" w:eastAsia="Arial Unicode MS" w:hAnsi="Arial" w:cs="Times New Roman"/>
      <w:kern w:val="3"/>
      <w:sz w:val="24"/>
      <w:szCs w:val="24"/>
      <w:lang w:eastAsia="en-IN"/>
    </w:rPr>
  </w:style>
  <w:style w:type="paragraph" w:styleId="Header">
    <w:name w:val="header"/>
    <w:basedOn w:val="Normal"/>
    <w:link w:val="HeaderChar"/>
    <w:uiPriority w:val="99"/>
    <w:unhideWhenUsed/>
    <w:rsid w:val="00D62753"/>
    <w:pPr>
      <w:tabs>
        <w:tab w:val="center" w:pos="4513"/>
        <w:tab w:val="right" w:pos="9026"/>
      </w:tabs>
      <w:suppressAutoHyphens/>
    </w:pPr>
    <w:rPr>
      <w:rFonts w:ascii="Arial" w:eastAsia="Arial Unicode MS" w:hAnsi="Arial" w:cs="Tahoma"/>
      <w:kern w:val="1"/>
      <w:lang w:eastAsia="ar-SA" w:bidi="ar-SA"/>
    </w:rPr>
  </w:style>
  <w:style w:type="character" w:customStyle="1" w:styleId="HeaderChar">
    <w:name w:val="Header Char"/>
    <w:basedOn w:val="DefaultParagraphFont"/>
    <w:link w:val="Header"/>
    <w:uiPriority w:val="99"/>
    <w:rsid w:val="00D62753"/>
    <w:rPr>
      <w:rFonts w:ascii="Arial" w:eastAsia="Arial Unicode MS" w:hAnsi="Arial" w:cs="Tahoma"/>
      <w:kern w:val="1"/>
      <w:sz w:val="24"/>
      <w:szCs w:val="24"/>
      <w:lang w:eastAsia="ar-SA"/>
    </w:rPr>
  </w:style>
  <w:style w:type="table" w:customStyle="1" w:styleId="PlainTable11">
    <w:name w:val="Plain Table 11"/>
    <w:basedOn w:val="TableNormal"/>
    <w:uiPriority w:val="41"/>
    <w:rsid w:val="00D627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D6275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D6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7B77"/>
    <w:pPr>
      <w:spacing w:before="240" w:after="180" w:line="300" w:lineRule="atLeast"/>
    </w:pPr>
    <w:rPr>
      <w:sz w:val="23"/>
      <w:szCs w:val="23"/>
      <w:lang w:bidi="ar-SA"/>
    </w:rPr>
  </w:style>
  <w:style w:type="character" w:styleId="Hyperlink">
    <w:name w:val="Hyperlink"/>
    <w:basedOn w:val="DefaultParagraphFont"/>
    <w:uiPriority w:val="99"/>
    <w:unhideWhenUsed/>
    <w:rsid w:val="00FE19AA"/>
    <w:rPr>
      <w:color w:val="0563C1" w:themeColor="hyperlink"/>
      <w:u w:val="single"/>
    </w:rPr>
  </w:style>
  <w:style w:type="paragraph" w:customStyle="1" w:styleId="Default">
    <w:name w:val="Default"/>
    <w:rsid w:val="00D232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462">
      <w:bodyDiv w:val="1"/>
      <w:marLeft w:val="0"/>
      <w:marRight w:val="0"/>
      <w:marTop w:val="0"/>
      <w:marBottom w:val="0"/>
      <w:divBdr>
        <w:top w:val="none" w:sz="0" w:space="0" w:color="auto"/>
        <w:left w:val="none" w:sz="0" w:space="0" w:color="auto"/>
        <w:bottom w:val="none" w:sz="0" w:space="0" w:color="auto"/>
        <w:right w:val="none" w:sz="0" w:space="0" w:color="auto"/>
      </w:divBdr>
    </w:div>
    <w:div w:id="51388141">
      <w:bodyDiv w:val="1"/>
      <w:marLeft w:val="0"/>
      <w:marRight w:val="0"/>
      <w:marTop w:val="0"/>
      <w:marBottom w:val="0"/>
      <w:divBdr>
        <w:top w:val="none" w:sz="0" w:space="0" w:color="auto"/>
        <w:left w:val="none" w:sz="0" w:space="0" w:color="auto"/>
        <w:bottom w:val="none" w:sz="0" w:space="0" w:color="auto"/>
        <w:right w:val="none" w:sz="0" w:space="0" w:color="auto"/>
      </w:divBdr>
    </w:div>
    <w:div w:id="64693943">
      <w:bodyDiv w:val="1"/>
      <w:marLeft w:val="0"/>
      <w:marRight w:val="0"/>
      <w:marTop w:val="0"/>
      <w:marBottom w:val="0"/>
      <w:divBdr>
        <w:top w:val="none" w:sz="0" w:space="0" w:color="auto"/>
        <w:left w:val="none" w:sz="0" w:space="0" w:color="auto"/>
        <w:bottom w:val="none" w:sz="0" w:space="0" w:color="auto"/>
        <w:right w:val="none" w:sz="0" w:space="0" w:color="auto"/>
      </w:divBdr>
    </w:div>
    <w:div w:id="66419467">
      <w:bodyDiv w:val="1"/>
      <w:marLeft w:val="0"/>
      <w:marRight w:val="0"/>
      <w:marTop w:val="0"/>
      <w:marBottom w:val="0"/>
      <w:divBdr>
        <w:top w:val="none" w:sz="0" w:space="0" w:color="auto"/>
        <w:left w:val="none" w:sz="0" w:space="0" w:color="auto"/>
        <w:bottom w:val="none" w:sz="0" w:space="0" w:color="auto"/>
        <w:right w:val="none" w:sz="0" w:space="0" w:color="auto"/>
      </w:divBdr>
    </w:div>
    <w:div w:id="89353786">
      <w:bodyDiv w:val="1"/>
      <w:marLeft w:val="0"/>
      <w:marRight w:val="0"/>
      <w:marTop w:val="0"/>
      <w:marBottom w:val="0"/>
      <w:divBdr>
        <w:top w:val="none" w:sz="0" w:space="0" w:color="auto"/>
        <w:left w:val="none" w:sz="0" w:space="0" w:color="auto"/>
        <w:bottom w:val="none" w:sz="0" w:space="0" w:color="auto"/>
        <w:right w:val="none" w:sz="0" w:space="0" w:color="auto"/>
      </w:divBdr>
    </w:div>
    <w:div w:id="115367683">
      <w:bodyDiv w:val="1"/>
      <w:marLeft w:val="0"/>
      <w:marRight w:val="0"/>
      <w:marTop w:val="0"/>
      <w:marBottom w:val="0"/>
      <w:divBdr>
        <w:top w:val="none" w:sz="0" w:space="0" w:color="auto"/>
        <w:left w:val="none" w:sz="0" w:space="0" w:color="auto"/>
        <w:bottom w:val="none" w:sz="0" w:space="0" w:color="auto"/>
        <w:right w:val="none" w:sz="0" w:space="0" w:color="auto"/>
      </w:divBdr>
    </w:div>
    <w:div w:id="121924697">
      <w:bodyDiv w:val="1"/>
      <w:marLeft w:val="0"/>
      <w:marRight w:val="0"/>
      <w:marTop w:val="0"/>
      <w:marBottom w:val="0"/>
      <w:divBdr>
        <w:top w:val="none" w:sz="0" w:space="0" w:color="auto"/>
        <w:left w:val="none" w:sz="0" w:space="0" w:color="auto"/>
        <w:bottom w:val="none" w:sz="0" w:space="0" w:color="auto"/>
        <w:right w:val="none" w:sz="0" w:space="0" w:color="auto"/>
      </w:divBdr>
    </w:div>
    <w:div w:id="129859110">
      <w:bodyDiv w:val="1"/>
      <w:marLeft w:val="0"/>
      <w:marRight w:val="0"/>
      <w:marTop w:val="0"/>
      <w:marBottom w:val="0"/>
      <w:divBdr>
        <w:top w:val="none" w:sz="0" w:space="0" w:color="auto"/>
        <w:left w:val="none" w:sz="0" w:space="0" w:color="auto"/>
        <w:bottom w:val="none" w:sz="0" w:space="0" w:color="auto"/>
        <w:right w:val="none" w:sz="0" w:space="0" w:color="auto"/>
      </w:divBdr>
    </w:div>
    <w:div w:id="138881639">
      <w:bodyDiv w:val="1"/>
      <w:marLeft w:val="0"/>
      <w:marRight w:val="0"/>
      <w:marTop w:val="0"/>
      <w:marBottom w:val="0"/>
      <w:divBdr>
        <w:top w:val="none" w:sz="0" w:space="0" w:color="auto"/>
        <w:left w:val="none" w:sz="0" w:space="0" w:color="auto"/>
        <w:bottom w:val="none" w:sz="0" w:space="0" w:color="auto"/>
        <w:right w:val="none" w:sz="0" w:space="0" w:color="auto"/>
      </w:divBdr>
    </w:div>
    <w:div w:id="140079279">
      <w:bodyDiv w:val="1"/>
      <w:marLeft w:val="0"/>
      <w:marRight w:val="0"/>
      <w:marTop w:val="0"/>
      <w:marBottom w:val="0"/>
      <w:divBdr>
        <w:top w:val="none" w:sz="0" w:space="0" w:color="auto"/>
        <w:left w:val="none" w:sz="0" w:space="0" w:color="auto"/>
        <w:bottom w:val="none" w:sz="0" w:space="0" w:color="auto"/>
        <w:right w:val="none" w:sz="0" w:space="0" w:color="auto"/>
      </w:divBdr>
    </w:div>
    <w:div w:id="147525332">
      <w:bodyDiv w:val="1"/>
      <w:marLeft w:val="0"/>
      <w:marRight w:val="0"/>
      <w:marTop w:val="0"/>
      <w:marBottom w:val="0"/>
      <w:divBdr>
        <w:top w:val="none" w:sz="0" w:space="0" w:color="auto"/>
        <w:left w:val="none" w:sz="0" w:space="0" w:color="auto"/>
        <w:bottom w:val="none" w:sz="0" w:space="0" w:color="auto"/>
        <w:right w:val="none" w:sz="0" w:space="0" w:color="auto"/>
      </w:divBdr>
    </w:div>
    <w:div w:id="159741021">
      <w:bodyDiv w:val="1"/>
      <w:marLeft w:val="0"/>
      <w:marRight w:val="0"/>
      <w:marTop w:val="0"/>
      <w:marBottom w:val="0"/>
      <w:divBdr>
        <w:top w:val="none" w:sz="0" w:space="0" w:color="auto"/>
        <w:left w:val="none" w:sz="0" w:space="0" w:color="auto"/>
        <w:bottom w:val="none" w:sz="0" w:space="0" w:color="auto"/>
        <w:right w:val="none" w:sz="0" w:space="0" w:color="auto"/>
      </w:divBdr>
    </w:div>
    <w:div w:id="188220549">
      <w:bodyDiv w:val="1"/>
      <w:marLeft w:val="0"/>
      <w:marRight w:val="0"/>
      <w:marTop w:val="0"/>
      <w:marBottom w:val="0"/>
      <w:divBdr>
        <w:top w:val="none" w:sz="0" w:space="0" w:color="auto"/>
        <w:left w:val="none" w:sz="0" w:space="0" w:color="auto"/>
        <w:bottom w:val="none" w:sz="0" w:space="0" w:color="auto"/>
        <w:right w:val="none" w:sz="0" w:space="0" w:color="auto"/>
      </w:divBdr>
    </w:div>
    <w:div w:id="214435643">
      <w:bodyDiv w:val="1"/>
      <w:marLeft w:val="0"/>
      <w:marRight w:val="0"/>
      <w:marTop w:val="0"/>
      <w:marBottom w:val="0"/>
      <w:divBdr>
        <w:top w:val="none" w:sz="0" w:space="0" w:color="auto"/>
        <w:left w:val="none" w:sz="0" w:space="0" w:color="auto"/>
        <w:bottom w:val="none" w:sz="0" w:space="0" w:color="auto"/>
        <w:right w:val="none" w:sz="0" w:space="0" w:color="auto"/>
      </w:divBdr>
    </w:div>
    <w:div w:id="224414277">
      <w:bodyDiv w:val="1"/>
      <w:marLeft w:val="0"/>
      <w:marRight w:val="0"/>
      <w:marTop w:val="0"/>
      <w:marBottom w:val="0"/>
      <w:divBdr>
        <w:top w:val="none" w:sz="0" w:space="0" w:color="auto"/>
        <w:left w:val="none" w:sz="0" w:space="0" w:color="auto"/>
        <w:bottom w:val="none" w:sz="0" w:space="0" w:color="auto"/>
        <w:right w:val="none" w:sz="0" w:space="0" w:color="auto"/>
      </w:divBdr>
    </w:div>
    <w:div w:id="225071237">
      <w:bodyDiv w:val="1"/>
      <w:marLeft w:val="0"/>
      <w:marRight w:val="0"/>
      <w:marTop w:val="0"/>
      <w:marBottom w:val="0"/>
      <w:divBdr>
        <w:top w:val="none" w:sz="0" w:space="0" w:color="auto"/>
        <w:left w:val="none" w:sz="0" w:space="0" w:color="auto"/>
        <w:bottom w:val="none" w:sz="0" w:space="0" w:color="auto"/>
        <w:right w:val="none" w:sz="0" w:space="0" w:color="auto"/>
      </w:divBdr>
    </w:div>
    <w:div w:id="236597298">
      <w:bodyDiv w:val="1"/>
      <w:marLeft w:val="0"/>
      <w:marRight w:val="0"/>
      <w:marTop w:val="0"/>
      <w:marBottom w:val="0"/>
      <w:divBdr>
        <w:top w:val="none" w:sz="0" w:space="0" w:color="auto"/>
        <w:left w:val="none" w:sz="0" w:space="0" w:color="auto"/>
        <w:bottom w:val="none" w:sz="0" w:space="0" w:color="auto"/>
        <w:right w:val="none" w:sz="0" w:space="0" w:color="auto"/>
      </w:divBdr>
      <w:divsChild>
        <w:div w:id="168376961">
          <w:marLeft w:val="533"/>
          <w:marRight w:val="0"/>
          <w:marTop w:val="0"/>
          <w:marBottom w:val="0"/>
          <w:divBdr>
            <w:top w:val="none" w:sz="0" w:space="0" w:color="auto"/>
            <w:left w:val="none" w:sz="0" w:space="0" w:color="auto"/>
            <w:bottom w:val="none" w:sz="0" w:space="0" w:color="auto"/>
            <w:right w:val="none" w:sz="0" w:space="0" w:color="auto"/>
          </w:divBdr>
        </w:div>
      </w:divsChild>
    </w:div>
    <w:div w:id="251865041">
      <w:bodyDiv w:val="1"/>
      <w:marLeft w:val="0"/>
      <w:marRight w:val="0"/>
      <w:marTop w:val="0"/>
      <w:marBottom w:val="0"/>
      <w:divBdr>
        <w:top w:val="none" w:sz="0" w:space="0" w:color="auto"/>
        <w:left w:val="none" w:sz="0" w:space="0" w:color="auto"/>
        <w:bottom w:val="none" w:sz="0" w:space="0" w:color="auto"/>
        <w:right w:val="none" w:sz="0" w:space="0" w:color="auto"/>
      </w:divBdr>
    </w:div>
    <w:div w:id="258609953">
      <w:bodyDiv w:val="1"/>
      <w:marLeft w:val="0"/>
      <w:marRight w:val="0"/>
      <w:marTop w:val="0"/>
      <w:marBottom w:val="0"/>
      <w:divBdr>
        <w:top w:val="none" w:sz="0" w:space="0" w:color="auto"/>
        <w:left w:val="none" w:sz="0" w:space="0" w:color="auto"/>
        <w:bottom w:val="none" w:sz="0" w:space="0" w:color="auto"/>
        <w:right w:val="none" w:sz="0" w:space="0" w:color="auto"/>
      </w:divBdr>
    </w:div>
    <w:div w:id="294025337">
      <w:bodyDiv w:val="1"/>
      <w:marLeft w:val="0"/>
      <w:marRight w:val="0"/>
      <w:marTop w:val="0"/>
      <w:marBottom w:val="0"/>
      <w:divBdr>
        <w:top w:val="none" w:sz="0" w:space="0" w:color="auto"/>
        <w:left w:val="none" w:sz="0" w:space="0" w:color="auto"/>
        <w:bottom w:val="none" w:sz="0" w:space="0" w:color="auto"/>
        <w:right w:val="none" w:sz="0" w:space="0" w:color="auto"/>
      </w:divBdr>
    </w:div>
    <w:div w:id="307899939">
      <w:bodyDiv w:val="1"/>
      <w:marLeft w:val="0"/>
      <w:marRight w:val="0"/>
      <w:marTop w:val="0"/>
      <w:marBottom w:val="0"/>
      <w:divBdr>
        <w:top w:val="none" w:sz="0" w:space="0" w:color="auto"/>
        <w:left w:val="none" w:sz="0" w:space="0" w:color="auto"/>
        <w:bottom w:val="none" w:sz="0" w:space="0" w:color="auto"/>
        <w:right w:val="none" w:sz="0" w:space="0" w:color="auto"/>
      </w:divBdr>
    </w:div>
    <w:div w:id="310329787">
      <w:bodyDiv w:val="1"/>
      <w:marLeft w:val="0"/>
      <w:marRight w:val="0"/>
      <w:marTop w:val="0"/>
      <w:marBottom w:val="0"/>
      <w:divBdr>
        <w:top w:val="none" w:sz="0" w:space="0" w:color="auto"/>
        <w:left w:val="none" w:sz="0" w:space="0" w:color="auto"/>
        <w:bottom w:val="none" w:sz="0" w:space="0" w:color="auto"/>
        <w:right w:val="none" w:sz="0" w:space="0" w:color="auto"/>
      </w:divBdr>
    </w:div>
    <w:div w:id="328219359">
      <w:bodyDiv w:val="1"/>
      <w:marLeft w:val="0"/>
      <w:marRight w:val="0"/>
      <w:marTop w:val="0"/>
      <w:marBottom w:val="0"/>
      <w:divBdr>
        <w:top w:val="none" w:sz="0" w:space="0" w:color="auto"/>
        <w:left w:val="none" w:sz="0" w:space="0" w:color="auto"/>
        <w:bottom w:val="none" w:sz="0" w:space="0" w:color="auto"/>
        <w:right w:val="none" w:sz="0" w:space="0" w:color="auto"/>
      </w:divBdr>
    </w:div>
    <w:div w:id="353460587">
      <w:bodyDiv w:val="1"/>
      <w:marLeft w:val="0"/>
      <w:marRight w:val="0"/>
      <w:marTop w:val="0"/>
      <w:marBottom w:val="0"/>
      <w:divBdr>
        <w:top w:val="none" w:sz="0" w:space="0" w:color="auto"/>
        <w:left w:val="none" w:sz="0" w:space="0" w:color="auto"/>
        <w:bottom w:val="none" w:sz="0" w:space="0" w:color="auto"/>
        <w:right w:val="none" w:sz="0" w:space="0" w:color="auto"/>
      </w:divBdr>
    </w:div>
    <w:div w:id="378016352">
      <w:bodyDiv w:val="1"/>
      <w:marLeft w:val="0"/>
      <w:marRight w:val="0"/>
      <w:marTop w:val="0"/>
      <w:marBottom w:val="0"/>
      <w:divBdr>
        <w:top w:val="none" w:sz="0" w:space="0" w:color="auto"/>
        <w:left w:val="none" w:sz="0" w:space="0" w:color="auto"/>
        <w:bottom w:val="none" w:sz="0" w:space="0" w:color="auto"/>
        <w:right w:val="none" w:sz="0" w:space="0" w:color="auto"/>
      </w:divBdr>
    </w:div>
    <w:div w:id="380711744">
      <w:bodyDiv w:val="1"/>
      <w:marLeft w:val="0"/>
      <w:marRight w:val="0"/>
      <w:marTop w:val="0"/>
      <w:marBottom w:val="0"/>
      <w:divBdr>
        <w:top w:val="none" w:sz="0" w:space="0" w:color="auto"/>
        <w:left w:val="none" w:sz="0" w:space="0" w:color="auto"/>
        <w:bottom w:val="none" w:sz="0" w:space="0" w:color="auto"/>
        <w:right w:val="none" w:sz="0" w:space="0" w:color="auto"/>
      </w:divBdr>
    </w:div>
    <w:div w:id="382025673">
      <w:bodyDiv w:val="1"/>
      <w:marLeft w:val="0"/>
      <w:marRight w:val="0"/>
      <w:marTop w:val="0"/>
      <w:marBottom w:val="0"/>
      <w:divBdr>
        <w:top w:val="none" w:sz="0" w:space="0" w:color="auto"/>
        <w:left w:val="none" w:sz="0" w:space="0" w:color="auto"/>
        <w:bottom w:val="none" w:sz="0" w:space="0" w:color="auto"/>
        <w:right w:val="none" w:sz="0" w:space="0" w:color="auto"/>
      </w:divBdr>
    </w:div>
    <w:div w:id="399982227">
      <w:bodyDiv w:val="1"/>
      <w:marLeft w:val="0"/>
      <w:marRight w:val="0"/>
      <w:marTop w:val="0"/>
      <w:marBottom w:val="0"/>
      <w:divBdr>
        <w:top w:val="none" w:sz="0" w:space="0" w:color="auto"/>
        <w:left w:val="none" w:sz="0" w:space="0" w:color="auto"/>
        <w:bottom w:val="none" w:sz="0" w:space="0" w:color="auto"/>
        <w:right w:val="none" w:sz="0" w:space="0" w:color="auto"/>
      </w:divBdr>
    </w:div>
    <w:div w:id="402067222">
      <w:bodyDiv w:val="1"/>
      <w:marLeft w:val="0"/>
      <w:marRight w:val="0"/>
      <w:marTop w:val="0"/>
      <w:marBottom w:val="0"/>
      <w:divBdr>
        <w:top w:val="none" w:sz="0" w:space="0" w:color="auto"/>
        <w:left w:val="none" w:sz="0" w:space="0" w:color="auto"/>
        <w:bottom w:val="none" w:sz="0" w:space="0" w:color="auto"/>
        <w:right w:val="none" w:sz="0" w:space="0" w:color="auto"/>
      </w:divBdr>
    </w:div>
    <w:div w:id="451020385">
      <w:bodyDiv w:val="1"/>
      <w:marLeft w:val="0"/>
      <w:marRight w:val="0"/>
      <w:marTop w:val="0"/>
      <w:marBottom w:val="0"/>
      <w:divBdr>
        <w:top w:val="none" w:sz="0" w:space="0" w:color="auto"/>
        <w:left w:val="none" w:sz="0" w:space="0" w:color="auto"/>
        <w:bottom w:val="none" w:sz="0" w:space="0" w:color="auto"/>
        <w:right w:val="none" w:sz="0" w:space="0" w:color="auto"/>
      </w:divBdr>
    </w:div>
    <w:div w:id="457453540">
      <w:bodyDiv w:val="1"/>
      <w:marLeft w:val="0"/>
      <w:marRight w:val="0"/>
      <w:marTop w:val="0"/>
      <w:marBottom w:val="0"/>
      <w:divBdr>
        <w:top w:val="none" w:sz="0" w:space="0" w:color="auto"/>
        <w:left w:val="none" w:sz="0" w:space="0" w:color="auto"/>
        <w:bottom w:val="none" w:sz="0" w:space="0" w:color="auto"/>
        <w:right w:val="none" w:sz="0" w:space="0" w:color="auto"/>
      </w:divBdr>
    </w:div>
    <w:div w:id="470707384">
      <w:bodyDiv w:val="1"/>
      <w:marLeft w:val="0"/>
      <w:marRight w:val="0"/>
      <w:marTop w:val="0"/>
      <w:marBottom w:val="0"/>
      <w:divBdr>
        <w:top w:val="none" w:sz="0" w:space="0" w:color="auto"/>
        <w:left w:val="none" w:sz="0" w:space="0" w:color="auto"/>
        <w:bottom w:val="none" w:sz="0" w:space="0" w:color="auto"/>
        <w:right w:val="none" w:sz="0" w:space="0" w:color="auto"/>
      </w:divBdr>
    </w:div>
    <w:div w:id="487284500">
      <w:bodyDiv w:val="1"/>
      <w:marLeft w:val="0"/>
      <w:marRight w:val="0"/>
      <w:marTop w:val="0"/>
      <w:marBottom w:val="0"/>
      <w:divBdr>
        <w:top w:val="none" w:sz="0" w:space="0" w:color="auto"/>
        <w:left w:val="none" w:sz="0" w:space="0" w:color="auto"/>
        <w:bottom w:val="none" w:sz="0" w:space="0" w:color="auto"/>
        <w:right w:val="none" w:sz="0" w:space="0" w:color="auto"/>
      </w:divBdr>
    </w:div>
    <w:div w:id="495921259">
      <w:bodyDiv w:val="1"/>
      <w:marLeft w:val="0"/>
      <w:marRight w:val="0"/>
      <w:marTop w:val="0"/>
      <w:marBottom w:val="0"/>
      <w:divBdr>
        <w:top w:val="none" w:sz="0" w:space="0" w:color="auto"/>
        <w:left w:val="none" w:sz="0" w:space="0" w:color="auto"/>
        <w:bottom w:val="none" w:sz="0" w:space="0" w:color="auto"/>
        <w:right w:val="none" w:sz="0" w:space="0" w:color="auto"/>
      </w:divBdr>
    </w:div>
    <w:div w:id="502623808">
      <w:bodyDiv w:val="1"/>
      <w:marLeft w:val="0"/>
      <w:marRight w:val="0"/>
      <w:marTop w:val="0"/>
      <w:marBottom w:val="0"/>
      <w:divBdr>
        <w:top w:val="none" w:sz="0" w:space="0" w:color="auto"/>
        <w:left w:val="none" w:sz="0" w:space="0" w:color="auto"/>
        <w:bottom w:val="none" w:sz="0" w:space="0" w:color="auto"/>
        <w:right w:val="none" w:sz="0" w:space="0" w:color="auto"/>
      </w:divBdr>
    </w:div>
    <w:div w:id="503906734">
      <w:bodyDiv w:val="1"/>
      <w:marLeft w:val="0"/>
      <w:marRight w:val="0"/>
      <w:marTop w:val="0"/>
      <w:marBottom w:val="0"/>
      <w:divBdr>
        <w:top w:val="none" w:sz="0" w:space="0" w:color="auto"/>
        <w:left w:val="none" w:sz="0" w:space="0" w:color="auto"/>
        <w:bottom w:val="none" w:sz="0" w:space="0" w:color="auto"/>
        <w:right w:val="none" w:sz="0" w:space="0" w:color="auto"/>
      </w:divBdr>
    </w:div>
    <w:div w:id="514921220">
      <w:bodyDiv w:val="1"/>
      <w:marLeft w:val="0"/>
      <w:marRight w:val="0"/>
      <w:marTop w:val="0"/>
      <w:marBottom w:val="0"/>
      <w:divBdr>
        <w:top w:val="none" w:sz="0" w:space="0" w:color="auto"/>
        <w:left w:val="none" w:sz="0" w:space="0" w:color="auto"/>
        <w:bottom w:val="none" w:sz="0" w:space="0" w:color="auto"/>
        <w:right w:val="none" w:sz="0" w:space="0" w:color="auto"/>
      </w:divBdr>
    </w:div>
    <w:div w:id="531191982">
      <w:bodyDiv w:val="1"/>
      <w:marLeft w:val="0"/>
      <w:marRight w:val="0"/>
      <w:marTop w:val="0"/>
      <w:marBottom w:val="0"/>
      <w:divBdr>
        <w:top w:val="none" w:sz="0" w:space="0" w:color="auto"/>
        <w:left w:val="none" w:sz="0" w:space="0" w:color="auto"/>
        <w:bottom w:val="none" w:sz="0" w:space="0" w:color="auto"/>
        <w:right w:val="none" w:sz="0" w:space="0" w:color="auto"/>
      </w:divBdr>
    </w:div>
    <w:div w:id="534776638">
      <w:bodyDiv w:val="1"/>
      <w:marLeft w:val="0"/>
      <w:marRight w:val="0"/>
      <w:marTop w:val="0"/>
      <w:marBottom w:val="0"/>
      <w:divBdr>
        <w:top w:val="none" w:sz="0" w:space="0" w:color="auto"/>
        <w:left w:val="none" w:sz="0" w:space="0" w:color="auto"/>
        <w:bottom w:val="none" w:sz="0" w:space="0" w:color="auto"/>
        <w:right w:val="none" w:sz="0" w:space="0" w:color="auto"/>
      </w:divBdr>
    </w:div>
    <w:div w:id="542786174">
      <w:bodyDiv w:val="1"/>
      <w:marLeft w:val="0"/>
      <w:marRight w:val="0"/>
      <w:marTop w:val="0"/>
      <w:marBottom w:val="0"/>
      <w:divBdr>
        <w:top w:val="none" w:sz="0" w:space="0" w:color="auto"/>
        <w:left w:val="none" w:sz="0" w:space="0" w:color="auto"/>
        <w:bottom w:val="none" w:sz="0" w:space="0" w:color="auto"/>
        <w:right w:val="none" w:sz="0" w:space="0" w:color="auto"/>
      </w:divBdr>
    </w:div>
    <w:div w:id="551692708">
      <w:bodyDiv w:val="1"/>
      <w:marLeft w:val="0"/>
      <w:marRight w:val="0"/>
      <w:marTop w:val="0"/>
      <w:marBottom w:val="0"/>
      <w:divBdr>
        <w:top w:val="none" w:sz="0" w:space="0" w:color="auto"/>
        <w:left w:val="none" w:sz="0" w:space="0" w:color="auto"/>
        <w:bottom w:val="none" w:sz="0" w:space="0" w:color="auto"/>
        <w:right w:val="none" w:sz="0" w:space="0" w:color="auto"/>
      </w:divBdr>
    </w:div>
    <w:div w:id="554194653">
      <w:bodyDiv w:val="1"/>
      <w:marLeft w:val="0"/>
      <w:marRight w:val="0"/>
      <w:marTop w:val="0"/>
      <w:marBottom w:val="0"/>
      <w:divBdr>
        <w:top w:val="none" w:sz="0" w:space="0" w:color="auto"/>
        <w:left w:val="none" w:sz="0" w:space="0" w:color="auto"/>
        <w:bottom w:val="none" w:sz="0" w:space="0" w:color="auto"/>
        <w:right w:val="none" w:sz="0" w:space="0" w:color="auto"/>
      </w:divBdr>
    </w:div>
    <w:div w:id="630094981">
      <w:bodyDiv w:val="1"/>
      <w:marLeft w:val="0"/>
      <w:marRight w:val="0"/>
      <w:marTop w:val="0"/>
      <w:marBottom w:val="0"/>
      <w:divBdr>
        <w:top w:val="none" w:sz="0" w:space="0" w:color="auto"/>
        <w:left w:val="none" w:sz="0" w:space="0" w:color="auto"/>
        <w:bottom w:val="none" w:sz="0" w:space="0" w:color="auto"/>
        <w:right w:val="none" w:sz="0" w:space="0" w:color="auto"/>
      </w:divBdr>
    </w:div>
    <w:div w:id="654259726">
      <w:bodyDiv w:val="1"/>
      <w:marLeft w:val="0"/>
      <w:marRight w:val="0"/>
      <w:marTop w:val="0"/>
      <w:marBottom w:val="0"/>
      <w:divBdr>
        <w:top w:val="none" w:sz="0" w:space="0" w:color="auto"/>
        <w:left w:val="none" w:sz="0" w:space="0" w:color="auto"/>
        <w:bottom w:val="none" w:sz="0" w:space="0" w:color="auto"/>
        <w:right w:val="none" w:sz="0" w:space="0" w:color="auto"/>
      </w:divBdr>
    </w:div>
    <w:div w:id="670834639">
      <w:bodyDiv w:val="1"/>
      <w:marLeft w:val="0"/>
      <w:marRight w:val="0"/>
      <w:marTop w:val="0"/>
      <w:marBottom w:val="0"/>
      <w:divBdr>
        <w:top w:val="none" w:sz="0" w:space="0" w:color="auto"/>
        <w:left w:val="none" w:sz="0" w:space="0" w:color="auto"/>
        <w:bottom w:val="none" w:sz="0" w:space="0" w:color="auto"/>
        <w:right w:val="none" w:sz="0" w:space="0" w:color="auto"/>
      </w:divBdr>
    </w:div>
    <w:div w:id="671566724">
      <w:bodyDiv w:val="1"/>
      <w:marLeft w:val="0"/>
      <w:marRight w:val="0"/>
      <w:marTop w:val="0"/>
      <w:marBottom w:val="0"/>
      <w:divBdr>
        <w:top w:val="none" w:sz="0" w:space="0" w:color="auto"/>
        <w:left w:val="none" w:sz="0" w:space="0" w:color="auto"/>
        <w:bottom w:val="none" w:sz="0" w:space="0" w:color="auto"/>
        <w:right w:val="none" w:sz="0" w:space="0" w:color="auto"/>
      </w:divBdr>
    </w:div>
    <w:div w:id="679087514">
      <w:bodyDiv w:val="1"/>
      <w:marLeft w:val="0"/>
      <w:marRight w:val="0"/>
      <w:marTop w:val="0"/>
      <w:marBottom w:val="0"/>
      <w:divBdr>
        <w:top w:val="none" w:sz="0" w:space="0" w:color="auto"/>
        <w:left w:val="none" w:sz="0" w:space="0" w:color="auto"/>
        <w:bottom w:val="none" w:sz="0" w:space="0" w:color="auto"/>
        <w:right w:val="none" w:sz="0" w:space="0" w:color="auto"/>
      </w:divBdr>
    </w:div>
    <w:div w:id="683476085">
      <w:bodyDiv w:val="1"/>
      <w:marLeft w:val="0"/>
      <w:marRight w:val="0"/>
      <w:marTop w:val="0"/>
      <w:marBottom w:val="0"/>
      <w:divBdr>
        <w:top w:val="none" w:sz="0" w:space="0" w:color="auto"/>
        <w:left w:val="none" w:sz="0" w:space="0" w:color="auto"/>
        <w:bottom w:val="none" w:sz="0" w:space="0" w:color="auto"/>
        <w:right w:val="none" w:sz="0" w:space="0" w:color="auto"/>
      </w:divBdr>
    </w:div>
    <w:div w:id="703015804">
      <w:bodyDiv w:val="1"/>
      <w:marLeft w:val="0"/>
      <w:marRight w:val="0"/>
      <w:marTop w:val="0"/>
      <w:marBottom w:val="0"/>
      <w:divBdr>
        <w:top w:val="none" w:sz="0" w:space="0" w:color="auto"/>
        <w:left w:val="none" w:sz="0" w:space="0" w:color="auto"/>
        <w:bottom w:val="none" w:sz="0" w:space="0" w:color="auto"/>
        <w:right w:val="none" w:sz="0" w:space="0" w:color="auto"/>
      </w:divBdr>
    </w:div>
    <w:div w:id="722674579">
      <w:bodyDiv w:val="1"/>
      <w:marLeft w:val="0"/>
      <w:marRight w:val="0"/>
      <w:marTop w:val="0"/>
      <w:marBottom w:val="0"/>
      <w:divBdr>
        <w:top w:val="none" w:sz="0" w:space="0" w:color="auto"/>
        <w:left w:val="none" w:sz="0" w:space="0" w:color="auto"/>
        <w:bottom w:val="none" w:sz="0" w:space="0" w:color="auto"/>
        <w:right w:val="none" w:sz="0" w:space="0" w:color="auto"/>
      </w:divBdr>
    </w:div>
    <w:div w:id="722874758">
      <w:bodyDiv w:val="1"/>
      <w:marLeft w:val="0"/>
      <w:marRight w:val="0"/>
      <w:marTop w:val="0"/>
      <w:marBottom w:val="0"/>
      <w:divBdr>
        <w:top w:val="none" w:sz="0" w:space="0" w:color="auto"/>
        <w:left w:val="none" w:sz="0" w:space="0" w:color="auto"/>
        <w:bottom w:val="none" w:sz="0" w:space="0" w:color="auto"/>
        <w:right w:val="none" w:sz="0" w:space="0" w:color="auto"/>
      </w:divBdr>
    </w:div>
    <w:div w:id="727458136">
      <w:bodyDiv w:val="1"/>
      <w:marLeft w:val="0"/>
      <w:marRight w:val="0"/>
      <w:marTop w:val="0"/>
      <w:marBottom w:val="0"/>
      <w:divBdr>
        <w:top w:val="none" w:sz="0" w:space="0" w:color="auto"/>
        <w:left w:val="none" w:sz="0" w:space="0" w:color="auto"/>
        <w:bottom w:val="none" w:sz="0" w:space="0" w:color="auto"/>
        <w:right w:val="none" w:sz="0" w:space="0" w:color="auto"/>
      </w:divBdr>
    </w:div>
    <w:div w:id="752818112">
      <w:bodyDiv w:val="1"/>
      <w:marLeft w:val="0"/>
      <w:marRight w:val="0"/>
      <w:marTop w:val="0"/>
      <w:marBottom w:val="0"/>
      <w:divBdr>
        <w:top w:val="none" w:sz="0" w:space="0" w:color="auto"/>
        <w:left w:val="none" w:sz="0" w:space="0" w:color="auto"/>
        <w:bottom w:val="none" w:sz="0" w:space="0" w:color="auto"/>
        <w:right w:val="none" w:sz="0" w:space="0" w:color="auto"/>
      </w:divBdr>
    </w:div>
    <w:div w:id="758868158">
      <w:bodyDiv w:val="1"/>
      <w:marLeft w:val="0"/>
      <w:marRight w:val="0"/>
      <w:marTop w:val="0"/>
      <w:marBottom w:val="0"/>
      <w:divBdr>
        <w:top w:val="none" w:sz="0" w:space="0" w:color="auto"/>
        <w:left w:val="none" w:sz="0" w:space="0" w:color="auto"/>
        <w:bottom w:val="none" w:sz="0" w:space="0" w:color="auto"/>
        <w:right w:val="none" w:sz="0" w:space="0" w:color="auto"/>
      </w:divBdr>
    </w:div>
    <w:div w:id="763066746">
      <w:bodyDiv w:val="1"/>
      <w:marLeft w:val="0"/>
      <w:marRight w:val="0"/>
      <w:marTop w:val="0"/>
      <w:marBottom w:val="0"/>
      <w:divBdr>
        <w:top w:val="none" w:sz="0" w:space="0" w:color="auto"/>
        <w:left w:val="none" w:sz="0" w:space="0" w:color="auto"/>
        <w:bottom w:val="none" w:sz="0" w:space="0" w:color="auto"/>
        <w:right w:val="none" w:sz="0" w:space="0" w:color="auto"/>
      </w:divBdr>
    </w:div>
    <w:div w:id="765224118">
      <w:bodyDiv w:val="1"/>
      <w:marLeft w:val="0"/>
      <w:marRight w:val="0"/>
      <w:marTop w:val="0"/>
      <w:marBottom w:val="0"/>
      <w:divBdr>
        <w:top w:val="none" w:sz="0" w:space="0" w:color="auto"/>
        <w:left w:val="none" w:sz="0" w:space="0" w:color="auto"/>
        <w:bottom w:val="none" w:sz="0" w:space="0" w:color="auto"/>
        <w:right w:val="none" w:sz="0" w:space="0" w:color="auto"/>
      </w:divBdr>
    </w:div>
    <w:div w:id="770857438">
      <w:bodyDiv w:val="1"/>
      <w:marLeft w:val="0"/>
      <w:marRight w:val="0"/>
      <w:marTop w:val="0"/>
      <w:marBottom w:val="0"/>
      <w:divBdr>
        <w:top w:val="none" w:sz="0" w:space="0" w:color="auto"/>
        <w:left w:val="none" w:sz="0" w:space="0" w:color="auto"/>
        <w:bottom w:val="none" w:sz="0" w:space="0" w:color="auto"/>
        <w:right w:val="none" w:sz="0" w:space="0" w:color="auto"/>
      </w:divBdr>
    </w:div>
    <w:div w:id="791173814">
      <w:bodyDiv w:val="1"/>
      <w:marLeft w:val="0"/>
      <w:marRight w:val="0"/>
      <w:marTop w:val="0"/>
      <w:marBottom w:val="0"/>
      <w:divBdr>
        <w:top w:val="none" w:sz="0" w:space="0" w:color="auto"/>
        <w:left w:val="none" w:sz="0" w:space="0" w:color="auto"/>
        <w:bottom w:val="none" w:sz="0" w:space="0" w:color="auto"/>
        <w:right w:val="none" w:sz="0" w:space="0" w:color="auto"/>
      </w:divBdr>
    </w:div>
    <w:div w:id="791829799">
      <w:bodyDiv w:val="1"/>
      <w:marLeft w:val="0"/>
      <w:marRight w:val="0"/>
      <w:marTop w:val="0"/>
      <w:marBottom w:val="0"/>
      <w:divBdr>
        <w:top w:val="none" w:sz="0" w:space="0" w:color="auto"/>
        <w:left w:val="none" w:sz="0" w:space="0" w:color="auto"/>
        <w:bottom w:val="none" w:sz="0" w:space="0" w:color="auto"/>
        <w:right w:val="none" w:sz="0" w:space="0" w:color="auto"/>
      </w:divBdr>
    </w:div>
    <w:div w:id="807090275">
      <w:bodyDiv w:val="1"/>
      <w:marLeft w:val="0"/>
      <w:marRight w:val="0"/>
      <w:marTop w:val="0"/>
      <w:marBottom w:val="0"/>
      <w:divBdr>
        <w:top w:val="none" w:sz="0" w:space="0" w:color="auto"/>
        <w:left w:val="none" w:sz="0" w:space="0" w:color="auto"/>
        <w:bottom w:val="none" w:sz="0" w:space="0" w:color="auto"/>
        <w:right w:val="none" w:sz="0" w:space="0" w:color="auto"/>
      </w:divBdr>
    </w:div>
    <w:div w:id="820392717">
      <w:bodyDiv w:val="1"/>
      <w:marLeft w:val="0"/>
      <w:marRight w:val="0"/>
      <w:marTop w:val="0"/>
      <w:marBottom w:val="0"/>
      <w:divBdr>
        <w:top w:val="none" w:sz="0" w:space="0" w:color="auto"/>
        <w:left w:val="none" w:sz="0" w:space="0" w:color="auto"/>
        <w:bottom w:val="none" w:sz="0" w:space="0" w:color="auto"/>
        <w:right w:val="none" w:sz="0" w:space="0" w:color="auto"/>
      </w:divBdr>
    </w:div>
    <w:div w:id="827092046">
      <w:bodyDiv w:val="1"/>
      <w:marLeft w:val="0"/>
      <w:marRight w:val="0"/>
      <w:marTop w:val="0"/>
      <w:marBottom w:val="0"/>
      <w:divBdr>
        <w:top w:val="none" w:sz="0" w:space="0" w:color="auto"/>
        <w:left w:val="none" w:sz="0" w:space="0" w:color="auto"/>
        <w:bottom w:val="none" w:sz="0" w:space="0" w:color="auto"/>
        <w:right w:val="none" w:sz="0" w:space="0" w:color="auto"/>
      </w:divBdr>
    </w:div>
    <w:div w:id="841891034">
      <w:bodyDiv w:val="1"/>
      <w:marLeft w:val="0"/>
      <w:marRight w:val="0"/>
      <w:marTop w:val="0"/>
      <w:marBottom w:val="0"/>
      <w:divBdr>
        <w:top w:val="none" w:sz="0" w:space="0" w:color="auto"/>
        <w:left w:val="none" w:sz="0" w:space="0" w:color="auto"/>
        <w:bottom w:val="none" w:sz="0" w:space="0" w:color="auto"/>
        <w:right w:val="none" w:sz="0" w:space="0" w:color="auto"/>
      </w:divBdr>
    </w:div>
    <w:div w:id="843252793">
      <w:bodyDiv w:val="1"/>
      <w:marLeft w:val="0"/>
      <w:marRight w:val="0"/>
      <w:marTop w:val="0"/>
      <w:marBottom w:val="0"/>
      <w:divBdr>
        <w:top w:val="none" w:sz="0" w:space="0" w:color="auto"/>
        <w:left w:val="none" w:sz="0" w:space="0" w:color="auto"/>
        <w:bottom w:val="none" w:sz="0" w:space="0" w:color="auto"/>
        <w:right w:val="none" w:sz="0" w:space="0" w:color="auto"/>
      </w:divBdr>
    </w:div>
    <w:div w:id="862479861">
      <w:bodyDiv w:val="1"/>
      <w:marLeft w:val="0"/>
      <w:marRight w:val="0"/>
      <w:marTop w:val="0"/>
      <w:marBottom w:val="0"/>
      <w:divBdr>
        <w:top w:val="none" w:sz="0" w:space="0" w:color="auto"/>
        <w:left w:val="none" w:sz="0" w:space="0" w:color="auto"/>
        <w:bottom w:val="none" w:sz="0" w:space="0" w:color="auto"/>
        <w:right w:val="none" w:sz="0" w:space="0" w:color="auto"/>
      </w:divBdr>
    </w:div>
    <w:div w:id="866873275">
      <w:bodyDiv w:val="1"/>
      <w:marLeft w:val="0"/>
      <w:marRight w:val="0"/>
      <w:marTop w:val="0"/>
      <w:marBottom w:val="0"/>
      <w:divBdr>
        <w:top w:val="none" w:sz="0" w:space="0" w:color="auto"/>
        <w:left w:val="none" w:sz="0" w:space="0" w:color="auto"/>
        <w:bottom w:val="none" w:sz="0" w:space="0" w:color="auto"/>
        <w:right w:val="none" w:sz="0" w:space="0" w:color="auto"/>
      </w:divBdr>
    </w:div>
    <w:div w:id="872695957">
      <w:bodyDiv w:val="1"/>
      <w:marLeft w:val="0"/>
      <w:marRight w:val="0"/>
      <w:marTop w:val="0"/>
      <w:marBottom w:val="0"/>
      <w:divBdr>
        <w:top w:val="none" w:sz="0" w:space="0" w:color="auto"/>
        <w:left w:val="none" w:sz="0" w:space="0" w:color="auto"/>
        <w:bottom w:val="none" w:sz="0" w:space="0" w:color="auto"/>
        <w:right w:val="none" w:sz="0" w:space="0" w:color="auto"/>
      </w:divBdr>
    </w:div>
    <w:div w:id="873496172">
      <w:bodyDiv w:val="1"/>
      <w:marLeft w:val="0"/>
      <w:marRight w:val="0"/>
      <w:marTop w:val="0"/>
      <w:marBottom w:val="0"/>
      <w:divBdr>
        <w:top w:val="none" w:sz="0" w:space="0" w:color="auto"/>
        <w:left w:val="none" w:sz="0" w:space="0" w:color="auto"/>
        <w:bottom w:val="none" w:sz="0" w:space="0" w:color="auto"/>
        <w:right w:val="none" w:sz="0" w:space="0" w:color="auto"/>
      </w:divBdr>
    </w:div>
    <w:div w:id="881015487">
      <w:bodyDiv w:val="1"/>
      <w:marLeft w:val="0"/>
      <w:marRight w:val="0"/>
      <w:marTop w:val="0"/>
      <w:marBottom w:val="0"/>
      <w:divBdr>
        <w:top w:val="none" w:sz="0" w:space="0" w:color="auto"/>
        <w:left w:val="none" w:sz="0" w:space="0" w:color="auto"/>
        <w:bottom w:val="none" w:sz="0" w:space="0" w:color="auto"/>
        <w:right w:val="none" w:sz="0" w:space="0" w:color="auto"/>
      </w:divBdr>
    </w:div>
    <w:div w:id="881792140">
      <w:bodyDiv w:val="1"/>
      <w:marLeft w:val="0"/>
      <w:marRight w:val="0"/>
      <w:marTop w:val="0"/>
      <w:marBottom w:val="0"/>
      <w:divBdr>
        <w:top w:val="none" w:sz="0" w:space="0" w:color="auto"/>
        <w:left w:val="none" w:sz="0" w:space="0" w:color="auto"/>
        <w:bottom w:val="none" w:sz="0" w:space="0" w:color="auto"/>
        <w:right w:val="none" w:sz="0" w:space="0" w:color="auto"/>
      </w:divBdr>
    </w:div>
    <w:div w:id="884214924">
      <w:bodyDiv w:val="1"/>
      <w:marLeft w:val="0"/>
      <w:marRight w:val="0"/>
      <w:marTop w:val="0"/>
      <w:marBottom w:val="0"/>
      <w:divBdr>
        <w:top w:val="none" w:sz="0" w:space="0" w:color="auto"/>
        <w:left w:val="none" w:sz="0" w:space="0" w:color="auto"/>
        <w:bottom w:val="none" w:sz="0" w:space="0" w:color="auto"/>
        <w:right w:val="none" w:sz="0" w:space="0" w:color="auto"/>
      </w:divBdr>
    </w:div>
    <w:div w:id="893780079">
      <w:bodyDiv w:val="1"/>
      <w:marLeft w:val="0"/>
      <w:marRight w:val="0"/>
      <w:marTop w:val="0"/>
      <w:marBottom w:val="0"/>
      <w:divBdr>
        <w:top w:val="none" w:sz="0" w:space="0" w:color="auto"/>
        <w:left w:val="none" w:sz="0" w:space="0" w:color="auto"/>
        <w:bottom w:val="none" w:sz="0" w:space="0" w:color="auto"/>
        <w:right w:val="none" w:sz="0" w:space="0" w:color="auto"/>
      </w:divBdr>
    </w:div>
    <w:div w:id="901717653">
      <w:bodyDiv w:val="1"/>
      <w:marLeft w:val="0"/>
      <w:marRight w:val="0"/>
      <w:marTop w:val="0"/>
      <w:marBottom w:val="0"/>
      <w:divBdr>
        <w:top w:val="none" w:sz="0" w:space="0" w:color="auto"/>
        <w:left w:val="none" w:sz="0" w:space="0" w:color="auto"/>
        <w:bottom w:val="none" w:sz="0" w:space="0" w:color="auto"/>
        <w:right w:val="none" w:sz="0" w:space="0" w:color="auto"/>
      </w:divBdr>
    </w:div>
    <w:div w:id="906956871">
      <w:bodyDiv w:val="1"/>
      <w:marLeft w:val="0"/>
      <w:marRight w:val="0"/>
      <w:marTop w:val="0"/>
      <w:marBottom w:val="0"/>
      <w:divBdr>
        <w:top w:val="none" w:sz="0" w:space="0" w:color="auto"/>
        <w:left w:val="none" w:sz="0" w:space="0" w:color="auto"/>
        <w:bottom w:val="none" w:sz="0" w:space="0" w:color="auto"/>
        <w:right w:val="none" w:sz="0" w:space="0" w:color="auto"/>
      </w:divBdr>
    </w:div>
    <w:div w:id="913196635">
      <w:bodyDiv w:val="1"/>
      <w:marLeft w:val="0"/>
      <w:marRight w:val="0"/>
      <w:marTop w:val="0"/>
      <w:marBottom w:val="0"/>
      <w:divBdr>
        <w:top w:val="none" w:sz="0" w:space="0" w:color="auto"/>
        <w:left w:val="none" w:sz="0" w:space="0" w:color="auto"/>
        <w:bottom w:val="none" w:sz="0" w:space="0" w:color="auto"/>
        <w:right w:val="none" w:sz="0" w:space="0" w:color="auto"/>
      </w:divBdr>
    </w:div>
    <w:div w:id="931013162">
      <w:bodyDiv w:val="1"/>
      <w:marLeft w:val="0"/>
      <w:marRight w:val="0"/>
      <w:marTop w:val="0"/>
      <w:marBottom w:val="0"/>
      <w:divBdr>
        <w:top w:val="none" w:sz="0" w:space="0" w:color="auto"/>
        <w:left w:val="none" w:sz="0" w:space="0" w:color="auto"/>
        <w:bottom w:val="none" w:sz="0" w:space="0" w:color="auto"/>
        <w:right w:val="none" w:sz="0" w:space="0" w:color="auto"/>
      </w:divBdr>
    </w:div>
    <w:div w:id="944078479">
      <w:bodyDiv w:val="1"/>
      <w:marLeft w:val="0"/>
      <w:marRight w:val="0"/>
      <w:marTop w:val="0"/>
      <w:marBottom w:val="0"/>
      <w:divBdr>
        <w:top w:val="none" w:sz="0" w:space="0" w:color="auto"/>
        <w:left w:val="none" w:sz="0" w:space="0" w:color="auto"/>
        <w:bottom w:val="none" w:sz="0" w:space="0" w:color="auto"/>
        <w:right w:val="none" w:sz="0" w:space="0" w:color="auto"/>
      </w:divBdr>
    </w:div>
    <w:div w:id="945388208">
      <w:bodyDiv w:val="1"/>
      <w:marLeft w:val="0"/>
      <w:marRight w:val="0"/>
      <w:marTop w:val="0"/>
      <w:marBottom w:val="0"/>
      <w:divBdr>
        <w:top w:val="none" w:sz="0" w:space="0" w:color="auto"/>
        <w:left w:val="none" w:sz="0" w:space="0" w:color="auto"/>
        <w:bottom w:val="none" w:sz="0" w:space="0" w:color="auto"/>
        <w:right w:val="none" w:sz="0" w:space="0" w:color="auto"/>
      </w:divBdr>
    </w:div>
    <w:div w:id="948779245">
      <w:bodyDiv w:val="1"/>
      <w:marLeft w:val="0"/>
      <w:marRight w:val="0"/>
      <w:marTop w:val="0"/>
      <w:marBottom w:val="0"/>
      <w:divBdr>
        <w:top w:val="none" w:sz="0" w:space="0" w:color="auto"/>
        <w:left w:val="none" w:sz="0" w:space="0" w:color="auto"/>
        <w:bottom w:val="none" w:sz="0" w:space="0" w:color="auto"/>
        <w:right w:val="none" w:sz="0" w:space="0" w:color="auto"/>
      </w:divBdr>
      <w:divsChild>
        <w:div w:id="1795320461">
          <w:marLeft w:val="1138"/>
          <w:marRight w:val="0"/>
          <w:marTop w:val="0"/>
          <w:marBottom w:val="0"/>
          <w:divBdr>
            <w:top w:val="none" w:sz="0" w:space="0" w:color="auto"/>
            <w:left w:val="none" w:sz="0" w:space="0" w:color="auto"/>
            <w:bottom w:val="none" w:sz="0" w:space="0" w:color="auto"/>
            <w:right w:val="none" w:sz="0" w:space="0" w:color="auto"/>
          </w:divBdr>
        </w:div>
      </w:divsChild>
    </w:div>
    <w:div w:id="974876011">
      <w:bodyDiv w:val="1"/>
      <w:marLeft w:val="0"/>
      <w:marRight w:val="0"/>
      <w:marTop w:val="0"/>
      <w:marBottom w:val="0"/>
      <w:divBdr>
        <w:top w:val="none" w:sz="0" w:space="0" w:color="auto"/>
        <w:left w:val="none" w:sz="0" w:space="0" w:color="auto"/>
        <w:bottom w:val="none" w:sz="0" w:space="0" w:color="auto"/>
        <w:right w:val="none" w:sz="0" w:space="0" w:color="auto"/>
      </w:divBdr>
    </w:div>
    <w:div w:id="987245648">
      <w:bodyDiv w:val="1"/>
      <w:marLeft w:val="0"/>
      <w:marRight w:val="0"/>
      <w:marTop w:val="0"/>
      <w:marBottom w:val="0"/>
      <w:divBdr>
        <w:top w:val="none" w:sz="0" w:space="0" w:color="auto"/>
        <w:left w:val="none" w:sz="0" w:space="0" w:color="auto"/>
        <w:bottom w:val="none" w:sz="0" w:space="0" w:color="auto"/>
        <w:right w:val="none" w:sz="0" w:space="0" w:color="auto"/>
      </w:divBdr>
    </w:div>
    <w:div w:id="987436402">
      <w:bodyDiv w:val="1"/>
      <w:marLeft w:val="0"/>
      <w:marRight w:val="0"/>
      <w:marTop w:val="0"/>
      <w:marBottom w:val="0"/>
      <w:divBdr>
        <w:top w:val="none" w:sz="0" w:space="0" w:color="auto"/>
        <w:left w:val="none" w:sz="0" w:space="0" w:color="auto"/>
        <w:bottom w:val="none" w:sz="0" w:space="0" w:color="auto"/>
        <w:right w:val="none" w:sz="0" w:space="0" w:color="auto"/>
      </w:divBdr>
    </w:div>
    <w:div w:id="999313638">
      <w:bodyDiv w:val="1"/>
      <w:marLeft w:val="0"/>
      <w:marRight w:val="0"/>
      <w:marTop w:val="0"/>
      <w:marBottom w:val="0"/>
      <w:divBdr>
        <w:top w:val="none" w:sz="0" w:space="0" w:color="auto"/>
        <w:left w:val="none" w:sz="0" w:space="0" w:color="auto"/>
        <w:bottom w:val="none" w:sz="0" w:space="0" w:color="auto"/>
        <w:right w:val="none" w:sz="0" w:space="0" w:color="auto"/>
      </w:divBdr>
    </w:div>
    <w:div w:id="1015419172">
      <w:bodyDiv w:val="1"/>
      <w:marLeft w:val="0"/>
      <w:marRight w:val="0"/>
      <w:marTop w:val="0"/>
      <w:marBottom w:val="0"/>
      <w:divBdr>
        <w:top w:val="none" w:sz="0" w:space="0" w:color="auto"/>
        <w:left w:val="none" w:sz="0" w:space="0" w:color="auto"/>
        <w:bottom w:val="none" w:sz="0" w:space="0" w:color="auto"/>
        <w:right w:val="none" w:sz="0" w:space="0" w:color="auto"/>
      </w:divBdr>
    </w:div>
    <w:div w:id="1023019411">
      <w:bodyDiv w:val="1"/>
      <w:marLeft w:val="0"/>
      <w:marRight w:val="0"/>
      <w:marTop w:val="0"/>
      <w:marBottom w:val="0"/>
      <w:divBdr>
        <w:top w:val="none" w:sz="0" w:space="0" w:color="auto"/>
        <w:left w:val="none" w:sz="0" w:space="0" w:color="auto"/>
        <w:bottom w:val="none" w:sz="0" w:space="0" w:color="auto"/>
        <w:right w:val="none" w:sz="0" w:space="0" w:color="auto"/>
      </w:divBdr>
    </w:div>
    <w:div w:id="1040713267">
      <w:bodyDiv w:val="1"/>
      <w:marLeft w:val="0"/>
      <w:marRight w:val="0"/>
      <w:marTop w:val="0"/>
      <w:marBottom w:val="0"/>
      <w:divBdr>
        <w:top w:val="none" w:sz="0" w:space="0" w:color="auto"/>
        <w:left w:val="none" w:sz="0" w:space="0" w:color="auto"/>
        <w:bottom w:val="none" w:sz="0" w:space="0" w:color="auto"/>
        <w:right w:val="none" w:sz="0" w:space="0" w:color="auto"/>
      </w:divBdr>
    </w:div>
    <w:div w:id="1043363392">
      <w:bodyDiv w:val="1"/>
      <w:marLeft w:val="0"/>
      <w:marRight w:val="0"/>
      <w:marTop w:val="0"/>
      <w:marBottom w:val="0"/>
      <w:divBdr>
        <w:top w:val="none" w:sz="0" w:space="0" w:color="auto"/>
        <w:left w:val="none" w:sz="0" w:space="0" w:color="auto"/>
        <w:bottom w:val="none" w:sz="0" w:space="0" w:color="auto"/>
        <w:right w:val="none" w:sz="0" w:space="0" w:color="auto"/>
      </w:divBdr>
    </w:div>
    <w:div w:id="1044985236">
      <w:bodyDiv w:val="1"/>
      <w:marLeft w:val="0"/>
      <w:marRight w:val="0"/>
      <w:marTop w:val="0"/>
      <w:marBottom w:val="0"/>
      <w:divBdr>
        <w:top w:val="none" w:sz="0" w:space="0" w:color="auto"/>
        <w:left w:val="none" w:sz="0" w:space="0" w:color="auto"/>
        <w:bottom w:val="none" w:sz="0" w:space="0" w:color="auto"/>
        <w:right w:val="none" w:sz="0" w:space="0" w:color="auto"/>
      </w:divBdr>
    </w:div>
    <w:div w:id="1070543431">
      <w:bodyDiv w:val="1"/>
      <w:marLeft w:val="0"/>
      <w:marRight w:val="0"/>
      <w:marTop w:val="0"/>
      <w:marBottom w:val="0"/>
      <w:divBdr>
        <w:top w:val="none" w:sz="0" w:space="0" w:color="auto"/>
        <w:left w:val="none" w:sz="0" w:space="0" w:color="auto"/>
        <w:bottom w:val="none" w:sz="0" w:space="0" w:color="auto"/>
        <w:right w:val="none" w:sz="0" w:space="0" w:color="auto"/>
      </w:divBdr>
    </w:div>
    <w:div w:id="1087963435">
      <w:bodyDiv w:val="1"/>
      <w:marLeft w:val="0"/>
      <w:marRight w:val="0"/>
      <w:marTop w:val="0"/>
      <w:marBottom w:val="0"/>
      <w:divBdr>
        <w:top w:val="none" w:sz="0" w:space="0" w:color="auto"/>
        <w:left w:val="none" w:sz="0" w:space="0" w:color="auto"/>
        <w:bottom w:val="none" w:sz="0" w:space="0" w:color="auto"/>
        <w:right w:val="none" w:sz="0" w:space="0" w:color="auto"/>
      </w:divBdr>
    </w:div>
    <w:div w:id="1111631232">
      <w:bodyDiv w:val="1"/>
      <w:marLeft w:val="0"/>
      <w:marRight w:val="0"/>
      <w:marTop w:val="0"/>
      <w:marBottom w:val="0"/>
      <w:divBdr>
        <w:top w:val="none" w:sz="0" w:space="0" w:color="auto"/>
        <w:left w:val="none" w:sz="0" w:space="0" w:color="auto"/>
        <w:bottom w:val="none" w:sz="0" w:space="0" w:color="auto"/>
        <w:right w:val="none" w:sz="0" w:space="0" w:color="auto"/>
      </w:divBdr>
    </w:div>
    <w:div w:id="1114978979">
      <w:bodyDiv w:val="1"/>
      <w:marLeft w:val="0"/>
      <w:marRight w:val="0"/>
      <w:marTop w:val="0"/>
      <w:marBottom w:val="0"/>
      <w:divBdr>
        <w:top w:val="none" w:sz="0" w:space="0" w:color="auto"/>
        <w:left w:val="none" w:sz="0" w:space="0" w:color="auto"/>
        <w:bottom w:val="none" w:sz="0" w:space="0" w:color="auto"/>
        <w:right w:val="none" w:sz="0" w:space="0" w:color="auto"/>
      </w:divBdr>
    </w:div>
    <w:div w:id="1116558903">
      <w:bodyDiv w:val="1"/>
      <w:marLeft w:val="0"/>
      <w:marRight w:val="0"/>
      <w:marTop w:val="0"/>
      <w:marBottom w:val="0"/>
      <w:divBdr>
        <w:top w:val="none" w:sz="0" w:space="0" w:color="auto"/>
        <w:left w:val="none" w:sz="0" w:space="0" w:color="auto"/>
        <w:bottom w:val="none" w:sz="0" w:space="0" w:color="auto"/>
        <w:right w:val="none" w:sz="0" w:space="0" w:color="auto"/>
      </w:divBdr>
    </w:div>
    <w:div w:id="1117528011">
      <w:bodyDiv w:val="1"/>
      <w:marLeft w:val="0"/>
      <w:marRight w:val="0"/>
      <w:marTop w:val="0"/>
      <w:marBottom w:val="0"/>
      <w:divBdr>
        <w:top w:val="none" w:sz="0" w:space="0" w:color="auto"/>
        <w:left w:val="none" w:sz="0" w:space="0" w:color="auto"/>
        <w:bottom w:val="none" w:sz="0" w:space="0" w:color="auto"/>
        <w:right w:val="none" w:sz="0" w:space="0" w:color="auto"/>
      </w:divBdr>
    </w:div>
    <w:div w:id="1146700279">
      <w:bodyDiv w:val="1"/>
      <w:marLeft w:val="0"/>
      <w:marRight w:val="0"/>
      <w:marTop w:val="0"/>
      <w:marBottom w:val="0"/>
      <w:divBdr>
        <w:top w:val="none" w:sz="0" w:space="0" w:color="auto"/>
        <w:left w:val="none" w:sz="0" w:space="0" w:color="auto"/>
        <w:bottom w:val="none" w:sz="0" w:space="0" w:color="auto"/>
        <w:right w:val="none" w:sz="0" w:space="0" w:color="auto"/>
      </w:divBdr>
    </w:div>
    <w:div w:id="1156453968">
      <w:bodyDiv w:val="1"/>
      <w:marLeft w:val="0"/>
      <w:marRight w:val="0"/>
      <w:marTop w:val="0"/>
      <w:marBottom w:val="0"/>
      <w:divBdr>
        <w:top w:val="none" w:sz="0" w:space="0" w:color="auto"/>
        <w:left w:val="none" w:sz="0" w:space="0" w:color="auto"/>
        <w:bottom w:val="none" w:sz="0" w:space="0" w:color="auto"/>
        <w:right w:val="none" w:sz="0" w:space="0" w:color="auto"/>
      </w:divBdr>
    </w:div>
    <w:div w:id="1159610405">
      <w:bodyDiv w:val="1"/>
      <w:marLeft w:val="0"/>
      <w:marRight w:val="0"/>
      <w:marTop w:val="0"/>
      <w:marBottom w:val="0"/>
      <w:divBdr>
        <w:top w:val="none" w:sz="0" w:space="0" w:color="auto"/>
        <w:left w:val="none" w:sz="0" w:space="0" w:color="auto"/>
        <w:bottom w:val="none" w:sz="0" w:space="0" w:color="auto"/>
        <w:right w:val="none" w:sz="0" w:space="0" w:color="auto"/>
      </w:divBdr>
    </w:div>
    <w:div w:id="1179461802">
      <w:bodyDiv w:val="1"/>
      <w:marLeft w:val="0"/>
      <w:marRight w:val="0"/>
      <w:marTop w:val="0"/>
      <w:marBottom w:val="0"/>
      <w:divBdr>
        <w:top w:val="none" w:sz="0" w:space="0" w:color="auto"/>
        <w:left w:val="none" w:sz="0" w:space="0" w:color="auto"/>
        <w:bottom w:val="none" w:sz="0" w:space="0" w:color="auto"/>
        <w:right w:val="none" w:sz="0" w:space="0" w:color="auto"/>
      </w:divBdr>
    </w:div>
    <w:div w:id="1186212427">
      <w:bodyDiv w:val="1"/>
      <w:marLeft w:val="0"/>
      <w:marRight w:val="0"/>
      <w:marTop w:val="0"/>
      <w:marBottom w:val="0"/>
      <w:divBdr>
        <w:top w:val="none" w:sz="0" w:space="0" w:color="auto"/>
        <w:left w:val="none" w:sz="0" w:space="0" w:color="auto"/>
        <w:bottom w:val="none" w:sz="0" w:space="0" w:color="auto"/>
        <w:right w:val="none" w:sz="0" w:space="0" w:color="auto"/>
      </w:divBdr>
    </w:div>
    <w:div w:id="1188325770">
      <w:bodyDiv w:val="1"/>
      <w:marLeft w:val="0"/>
      <w:marRight w:val="0"/>
      <w:marTop w:val="0"/>
      <w:marBottom w:val="0"/>
      <w:divBdr>
        <w:top w:val="none" w:sz="0" w:space="0" w:color="auto"/>
        <w:left w:val="none" w:sz="0" w:space="0" w:color="auto"/>
        <w:bottom w:val="none" w:sz="0" w:space="0" w:color="auto"/>
        <w:right w:val="none" w:sz="0" w:space="0" w:color="auto"/>
      </w:divBdr>
    </w:div>
    <w:div w:id="1206797792">
      <w:bodyDiv w:val="1"/>
      <w:marLeft w:val="0"/>
      <w:marRight w:val="0"/>
      <w:marTop w:val="0"/>
      <w:marBottom w:val="0"/>
      <w:divBdr>
        <w:top w:val="none" w:sz="0" w:space="0" w:color="auto"/>
        <w:left w:val="none" w:sz="0" w:space="0" w:color="auto"/>
        <w:bottom w:val="none" w:sz="0" w:space="0" w:color="auto"/>
        <w:right w:val="none" w:sz="0" w:space="0" w:color="auto"/>
      </w:divBdr>
    </w:div>
    <w:div w:id="1215656614">
      <w:bodyDiv w:val="1"/>
      <w:marLeft w:val="0"/>
      <w:marRight w:val="0"/>
      <w:marTop w:val="0"/>
      <w:marBottom w:val="0"/>
      <w:divBdr>
        <w:top w:val="none" w:sz="0" w:space="0" w:color="auto"/>
        <w:left w:val="none" w:sz="0" w:space="0" w:color="auto"/>
        <w:bottom w:val="none" w:sz="0" w:space="0" w:color="auto"/>
        <w:right w:val="none" w:sz="0" w:space="0" w:color="auto"/>
      </w:divBdr>
    </w:div>
    <w:div w:id="1219243504">
      <w:bodyDiv w:val="1"/>
      <w:marLeft w:val="0"/>
      <w:marRight w:val="0"/>
      <w:marTop w:val="0"/>
      <w:marBottom w:val="0"/>
      <w:divBdr>
        <w:top w:val="none" w:sz="0" w:space="0" w:color="auto"/>
        <w:left w:val="none" w:sz="0" w:space="0" w:color="auto"/>
        <w:bottom w:val="none" w:sz="0" w:space="0" w:color="auto"/>
        <w:right w:val="none" w:sz="0" w:space="0" w:color="auto"/>
      </w:divBdr>
    </w:div>
    <w:div w:id="1219319057">
      <w:bodyDiv w:val="1"/>
      <w:marLeft w:val="0"/>
      <w:marRight w:val="0"/>
      <w:marTop w:val="0"/>
      <w:marBottom w:val="0"/>
      <w:divBdr>
        <w:top w:val="none" w:sz="0" w:space="0" w:color="auto"/>
        <w:left w:val="none" w:sz="0" w:space="0" w:color="auto"/>
        <w:bottom w:val="none" w:sz="0" w:space="0" w:color="auto"/>
        <w:right w:val="none" w:sz="0" w:space="0" w:color="auto"/>
      </w:divBdr>
    </w:div>
    <w:div w:id="1224413369">
      <w:bodyDiv w:val="1"/>
      <w:marLeft w:val="0"/>
      <w:marRight w:val="0"/>
      <w:marTop w:val="0"/>
      <w:marBottom w:val="0"/>
      <w:divBdr>
        <w:top w:val="none" w:sz="0" w:space="0" w:color="auto"/>
        <w:left w:val="none" w:sz="0" w:space="0" w:color="auto"/>
        <w:bottom w:val="none" w:sz="0" w:space="0" w:color="auto"/>
        <w:right w:val="none" w:sz="0" w:space="0" w:color="auto"/>
      </w:divBdr>
    </w:div>
    <w:div w:id="1237978299">
      <w:bodyDiv w:val="1"/>
      <w:marLeft w:val="0"/>
      <w:marRight w:val="0"/>
      <w:marTop w:val="0"/>
      <w:marBottom w:val="0"/>
      <w:divBdr>
        <w:top w:val="none" w:sz="0" w:space="0" w:color="auto"/>
        <w:left w:val="none" w:sz="0" w:space="0" w:color="auto"/>
        <w:bottom w:val="none" w:sz="0" w:space="0" w:color="auto"/>
        <w:right w:val="none" w:sz="0" w:space="0" w:color="auto"/>
      </w:divBdr>
    </w:div>
    <w:div w:id="1257054032">
      <w:bodyDiv w:val="1"/>
      <w:marLeft w:val="0"/>
      <w:marRight w:val="0"/>
      <w:marTop w:val="0"/>
      <w:marBottom w:val="0"/>
      <w:divBdr>
        <w:top w:val="none" w:sz="0" w:space="0" w:color="auto"/>
        <w:left w:val="none" w:sz="0" w:space="0" w:color="auto"/>
        <w:bottom w:val="none" w:sz="0" w:space="0" w:color="auto"/>
        <w:right w:val="none" w:sz="0" w:space="0" w:color="auto"/>
      </w:divBdr>
    </w:div>
    <w:div w:id="1324238681">
      <w:bodyDiv w:val="1"/>
      <w:marLeft w:val="0"/>
      <w:marRight w:val="0"/>
      <w:marTop w:val="0"/>
      <w:marBottom w:val="0"/>
      <w:divBdr>
        <w:top w:val="none" w:sz="0" w:space="0" w:color="auto"/>
        <w:left w:val="none" w:sz="0" w:space="0" w:color="auto"/>
        <w:bottom w:val="none" w:sz="0" w:space="0" w:color="auto"/>
        <w:right w:val="none" w:sz="0" w:space="0" w:color="auto"/>
      </w:divBdr>
      <w:divsChild>
        <w:div w:id="1566798149">
          <w:marLeft w:val="1022"/>
          <w:marRight w:val="0"/>
          <w:marTop w:val="200"/>
          <w:marBottom w:val="0"/>
          <w:divBdr>
            <w:top w:val="none" w:sz="0" w:space="0" w:color="auto"/>
            <w:left w:val="none" w:sz="0" w:space="0" w:color="auto"/>
            <w:bottom w:val="none" w:sz="0" w:space="0" w:color="auto"/>
            <w:right w:val="none" w:sz="0" w:space="0" w:color="auto"/>
          </w:divBdr>
        </w:div>
        <w:div w:id="1447699927">
          <w:marLeft w:val="1022"/>
          <w:marRight w:val="0"/>
          <w:marTop w:val="200"/>
          <w:marBottom w:val="0"/>
          <w:divBdr>
            <w:top w:val="none" w:sz="0" w:space="0" w:color="auto"/>
            <w:left w:val="none" w:sz="0" w:space="0" w:color="auto"/>
            <w:bottom w:val="none" w:sz="0" w:space="0" w:color="auto"/>
            <w:right w:val="none" w:sz="0" w:space="0" w:color="auto"/>
          </w:divBdr>
        </w:div>
      </w:divsChild>
    </w:div>
    <w:div w:id="1326711976">
      <w:bodyDiv w:val="1"/>
      <w:marLeft w:val="0"/>
      <w:marRight w:val="0"/>
      <w:marTop w:val="0"/>
      <w:marBottom w:val="0"/>
      <w:divBdr>
        <w:top w:val="none" w:sz="0" w:space="0" w:color="auto"/>
        <w:left w:val="none" w:sz="0" w:space="0" w:color="auto"/>
        <w:bottom w:val="none" w:sz="0" w:space="0" w:color="auto"/>
        <w:right w:val="none" w:sz="0" w:space="0" w:color="auto"/>
      </w:divBdr>
    </w:div>
    <w:div w:id="1345479199">
      <w:bodyDiv w:val="1"/>
      <w:marLeft w:val="0"/>
      <w:marRight w:val="0"/>
      <w:marTop w:val="0"/>
      <w:marBottom w:val="0"/>
      <w:divBdr>
        <w:top w:val="none" w:sz="0" w:space="0" w:color="auto"/>
        <w:left w:val="none" w:sz="0" w:space="0" w:color="auto"/>
        <w:bottom w:val="none" w:sz="0" w:space="0" w:color="auto"/>
        <w:right w:val="none" w:sz="0" w:space="0" w:color="auto"/>
      </w:divBdr>
    </w:div>
    <w:div w:id="1347175451">
      <w:bodyDiv w:val="1"/>
      <w:marLeft w:val="0"/>
      <w:marRight w:val="0"/>
      <w:marTop w:val="0"/>
      <w:marBottom w:val="0"/>
      <w:divBdr>
        <w:top w:val="none" w:sz="0" w:space="0" w:color="auto"/>
        <w:left w:val="none" w:sz="0" w:space="0" w:color="auto"/>
        <w:bottom w:val="none" w:sz="0" w:space="0" w:color="auto"/>
        <w:right w:val="none" w:sz="0" w:space="0" w:color="auto"/>
      </w:divBdr>
    </w:div>
    <w:div w:id="1379041197">
      <w:bodyDiv w:val="1"/>
      <w:marLeft w:val="0"/>
      <w:marRight w:val="0"/>
      <w:marTop w:val="0"/>
      <w:marBottom w:val="0"/>
      <w:divBdr>
        <w:top w:val="none" w:sz="0" w:space="0" w:color="auto"/>
        <w:left w:val="none" w:sz="0" w:space="0" w:color="auto"/>
        <w:bottom w:val="none" w:sz="0" w:space="0" w:color="auto"/>
        <w:right w:val="none" w:sz="0" w:space="0" w:color="auto"/>
      </w:divBdr>
    </w:div>
    <w:div w:id="1387338087">
      <w:bodyDiv w:val="1"/>
      <w:marLeft w:val="0"/>
      <w:marRight w:val="0"/>
      <w:marTop w:val="0"/>
      <w:marBottom w:val="0"/>
      <w:divBdr>
        <w:top w:val="none" w:sz="0" w:space="0" w:color="auto"/>
        <w:left w:val="none" w:sz="0" w:space="0" w:color="auto"/>
        <w:bottom w:val="none" w:sz="0" w:space="0" w:color="auto"/>
        <w:right w:val="none" w:sz="0" w:space="0" w:color="auto"/>
      </w:divBdr>
    </w:div>
    <w:div w:id="1416826938">
      <w:bodyDiv w:val="1"/>
      <w:marLeft w:val="0"/>
      <w:marRight w:val="0"/>
      <w:marTop w:val="0"/>
      <w:marBottom w:val="0"/>
      <w:divBdr>
        <w:top w:val="none" w:sz="0" w:space="0" w:color="auto"/>
        <w:left w:val="none" w:sz="0" w:space="0" w:color="auto"/>
        <w:bottom w:val="none" w:sz="0" w:space="0" w:color="auto"/>
        <w:right w:val="none" w:sz="0" w:space="0" w:color="auto"/>
      </w:divBdr>
    </w:div>
    <w:div w:id="1438521173">
      <w:bodyDiv w:val="1"/>
      <w:marLeft w:val="0"/>
      <w:marRight w:val="0"/>
      <w:marTop w:val="0"/>
      <w:marBottom w:val="0"/>
      <w:divBdr>
        <w:top w:val="none" w:sz="0" w:space="0" w:color="auto"/>
        <w:left w:val="none" w:sz="0" w:space="0" w:color="auto"/>
        <w:bottom w:val="none" w:sz="0" w:space="0" w:color="auto"/>
        <w:right w:val="none" w:sz="0" w:space="0" w:color="auto"/>
      </w:divBdr>
    </w:div>
    <w:div w:id="1443842378">
      <w:bodyDiv w:val="1"/>
      <w:marLeft w:val="0"/>
      <w:marRight w:val="0"/>
      <w:marTop w:val="0"/>
      <w:marBottom w:val="0"/>
      <w:divBdr>
        <w:top w:val="none" w:sz="0" w:space="0" w:color="auto"/>
        <w:left w:val="none" w:sz="0" w:space="0" w:color="auto"/>
        <w:bottom w:val="none" w:sz="0" w:space="0" w:color="auto"/>
        <w:right w:val="none" w:sz="0" w:space="0" w:color="auto"/>
      </w:divBdr>
    </w:div>
    <w:div w:id="1449351348">
      <w:bodyDiv w:val="1"/>
      <w:marLeft w:val="0"/>
      <w:marRight w:val="0"/>
      <w:marTop w:val="0"/>
      <w:marBottom w:val="0"/>
      <w:divBdr>
        <w:top w:val="none" w:sz="0" w:space="0" w:color="auto"/>
        <w:left w:val="none" w:sz="0" w:space="0" w:color="auto"/>
        <w:bottom w:val="none" w:sz="0" w:space="0" w:color="auto"/>
        <w:right w:val="none" w:sz="0" w:space="0" w:color="auto"/>
      </w:divBdr>
    </w:div>
    <w:div w:id="1539659226">
      <w:bodyDiv w:val="1"/>
      <w:marLeft w:val="0"/>
      <w:marRight w:val="0"/>
      <w:marTop w:val="0"/>
      <w:marBottom w:val="0"/>
      <w:divBdr>
        <w:top w:val="none" w:sz="0" w:space="0" w:color="auto"/>
        <w:left w:val="none" w:sz="0" w:space="0" w:color="auto"/>
        <w:bottom w:val="none" w:sz="0" w:space="0" w:color="auto"/>
        <w:right w:val="none" w:sz="0" w:space="0" w:color="auto"/>
      </w:divBdr>
    </w:div>
    <w:div w:id="1566601587">
      <w:bodyDiv w:val="1"/>
      <w:marLeft w:val="0"/>
      <w:marRight w:val="0"/>
      <w:marTop w:val="0"/>
      <w:marBottom w:val="0"/>
      <w:divBdr>
        <w:top w:val="none" w:sz="0" w:space="0" w:color="auto"/>
        <w:left w:val="none" w:sz="0" w:space="0" w:color="auto"/>
        <w:bottom w:val="none" w:sz="0" w:space="0" w:color="auto"/>
        <w:right w:val="none" w:sz="0" w:space="0" w:color="auto"/>
      </w:divBdr>
    </w:div>
    <w:div w:id="1574780563">
      <w:bodyDiv w:val="1"/>
      <w:marLeft w:val="0"/>
      <w:marRight w:val="0"/>
      <w:marTop w:val="0"/>
      <w:marBottom w:val="0"/>
      <w:divBdr>
        <w:top w:val="none" w:sz="0" w:space="0" w:color="auto"/>
        <w:left w:val="none" w:sz="0" w:space="0" w:color="auto"/>
        <w:bottom w:val="none" w:sz="0" w:space="0" w:color="auto"/>
        <w:right w:val="none" w:sz="0" w:space="0" w:color="auto"/>
      </w:divBdr>
    </w:div>
    <w:div w:id="1588728217">
      <w:bodyDiv w:val="1"/>
      <w:marLeft w:val="0"/>
      <w:marRight w:val="0"/>
      <w:marTop w:val="0"/>
      <w:marBottom w:val="0"/>
      <w:divBdr>
        <w:top w:val="none" w:sz="0" w:space="0" w:color="auto"/>
        <w:left w:val="none" w:sz="0" w:space="0" w:color="auto"/>
        <w:bottom w:val="none" w:sz="0" w:space="0" w:color="auto"/>
        <w:right w:val="none" w:sz="0" w:space="0" w:color="auto"/>
      </w:divBdr>
    </w:div>
    <w:div w:id="1609043548">
      <w:bodyDiv w:val="1"/>
      <w:marLeft w:val="0"/>
      <w:marRight w:val="0"/>
      <w:marTop w:val="0"/>
      <w:marBottom w:val="0"/>
      <w:divBdr>
        <w:top w:val="none" w:sz="0" w:space="0" w:color="auto"/>
        <w:left w:val="none" w:sz="0" w:space="0" w:color="auto"/>
        <w:bottom w:val="none" w:sz="0" w:space="0" w:color="auto"/>
        <w:right w:val="none" w:sz="0" w:space="0" w:color="auto"/>
      </w:divBdr>
    </w:div>
    <w:div w:id="1636132159">
      <w:bodyDiv w:val="1"/>
      <w:marLeft w:val="0"/>
      <w:marRight w:val="0"/>
      <w:marTop w:val="0"/>
      <w:marBottom w:val="0"/>
      <w:divBdr>
        <w:top w:val="none" w:sz="0" w:space="0" w:color="auto"/>
        <w:left w:val="none" w:sz="0" w:space="0" w:color="auto"/>
        <w:bottom w:val="none" w:sz="0" w:space="0" w:color="auto"/>
        <w:right w:val="none" w:sz="0" w:space="0" w:color="auto"/>
      </w:divBdr>
    </w:div>
    <w:div w:id="1653409662">
      <w:bodyDiv w:val="1"/>
      <w:marLeft w:val="0"/>
      <w:marRight w:val="0"/>
      <w:marTop w:val="0"/>
      <w:marBottom w:val="0"/>
      <w:divBdr>
        <w:top w:val="none" w:sz="0" w:space="0" w:color="auto"/>
        <w:left w:val="none" w:sz="0" w:space="0" w:color="auto"/>
        <w:bottom w:val="none" w:sz="0" w:space="0" w:color="auto"/>
        <w:right w:val="none" w:sz="0" w:space="0" w:color="auto"/>
      </w:divBdr>
    </w:div>
    <w:div w:id="1677002469">
      <w:bodyDiv w:val="1"/>
      <w:marLeft w:val="0"/>
      <w:marRight w:val="0"/>
      <w:marTop w:val="0"/>
      <w:marBottom w:val="0"/>
      <w:divBdr>
        <w:top w:val="none" w:sz="0" w:space="0" w:color="auto"/>
        <w:left w:val="none" w:sz="0" w:space="0" w:color="auto"/>
        <w:bottom w:val="none" w:sz="0" w:space="0" w:color="auto"/>
        <w:right w:val="none" w:sz="0" w:space="0" w:color="auto"/>
      </w:divBdr>
    </w:div>
    <w:div w:id="1678077227">
      <w:bodyDiv w:val="1"/>
      <w:marLeft w:val="0"/>
      <w:marRight w:val="0"/>
      <w:marTop w:val="0"/>
      <w:marBottom w:val="0"/>
      <w:divBdr>
        <w:top w:val="none" w:sz="0" w:space="0" w:color="auto"/>
        <w:left w:val="none" w:sz="0" w:space="0" w:color="auto"/>
        <w:bottom w:val="none" w:sz="0" w:space="0" w:color="auto"/>
        <w:right w:val="none" w:sz="0" w:space="0" w:color="auto"/>
      </w:divBdr>
    </w:div>
    <w:div w:id="1680229115">
      <w:bodyDiv w:val="1"/>
      <w:marLeft w:val="0"/>
      <w:marRight w:val="0"/>
      <w:marTop w:val="0"/>
      <w:marBottom w:val="0"/>
      <w:divBdr>
        <w:top w:val="none" w:sz="0" w:space="0" w:color="auto"/>
        <w:left w:val="none" w:sz="0" w:space="0" w:color="auto"/>
        <w:bottom w:val="none" w:sz="0" w:space="0" w:color="auto"/>
        <w:right w:val="none" w:sz="0" w:space="0" w:color="auto"/>
      </w:divBdr>
    </w:div>
    <w:div w:id="1724207858">
      <w:bodyDiv w:val="1"/>
      <w:marLeft w:val="0"/>
      <w:marRight w:val="0"/>
      <w:marTop w:val="0"/>
      <w:marBottom w:val="0"/>
      <w:divBdr>
        <w:top w:val="none" w:sz="0" w:space="0" w:color="auto"/>
        <w:left w:val="none" w:sz="0" w:space="0" w:color="auto"/>
        <w:bottom w:val="none" w:sz="0" w:space="0" w:color="auto"/>
        <w:right w:val="none" w:sz="0" w:space="0" w:color="auto"/>
      </w:divBdr>
    </w:div>
    <w:div w:id="1732533611">
      <w:bodyDiv w:val="1"/>
      <w:marLeft w:val="0"/>
      <w:marRight w:val="0"/>
      <w:marTop w:val="0"/>
      <w:marBottom w:val="0"/>
      <w:divBdr>
        <w:top w:val="none" w:sz="0" w:space="0" w:color="auto"/>
        <w:left w:val="none" w:sz="0" w:space="0" w:color="auto"/>
        <w:bottom w:val="none" w:sz="0" w:space="0" w:color="auto"/>
        <w:right w:val="none" w:sz="0" w:space="0" w:color="auto"/>
      </w:divBdr>
    </w:div>
    <w:div w:id="1756438772">
      <w:bodyDiv w:val="1"/>
      <w:marLeft w:val="0"/>
      <w:marRight w:val="0"/>
      <w:marTop w:val="0"/>
      <w:marBottom w:val="0"/>
      <w:divBdr>
        <w:top w:val="none" w:sz="0" w:space="0" w:color="auto"/>
        <w:left w:val="none" w:sz="0" w:space="0" w:color="auto"/>
        <w:bottom w:val="none" w:sz="0" w:space="0" w:color="auto"/>
        <w:right w:val="none" w:sz="0" w:space="0" w:color="auto"/>
      </w:divBdr>
    </w:div>
    <w:div w:id="1758165979">
      <w:bodyDiv w:val="1"/>
      <w:marLeft w:val="0"/>
      <w:marRight w:val="0"/>
      <w:marTop w:val="0"/>
      <w:marBottom w:val="0"/>
      <w:divBdr>
        <w:top w:val="none" w:sz="0" w:space="0" w:color="auto"/>
        <w:left w:val="none" w:sz="0" w:space="0" w:color="auto"/>
        <w:bottom w:val="none" w:sz="0" w:space="0" w:color="auto"/>
        <w:right w:val="none" w:sz="0" w:space="0" w:color="auto"/>
      </w:divBdr>
    </w:div>
    <w:div w:id="1779179853">
      <w:bodyDiv w:val="1"/>
      <w:marLeft w:val="0"/>
      <w:marRight w:val="0"/>
      <w:marTop w:val="0"/>
      <w:marBottom w:val="0"/>
      <w:divBdr>
        <w:top w:val="none" w:sz="0" w:space="0" w:color="auto"/>
        <w:left w:val="none" w:sz="0" w:space="0" w:color="auto"/>
        <w:bottom w:val="none" w:sz="0" w:space="0" w:color="auto"/>
        <w:right w:val="none" w:sz="0" w:space="0" w:color="auto"/>
      </w:divBdr>
    </w:div>
    <w:div w:id="1790582368">
      <w:bodyDiv w:val="1"/>
      <w:marLeft w:val="0"/>
      <w:marRight w:val="0"/>
      <w:marTop w:val="0"/>
      <w:marBottom w:val="0"/>
      <w:divBdr>
        <w:top w:val="none" w:sz="0" w:space="0" w:color="auto"/>
        <w:left w:val="none" w:sz="0" w:space="0" w:color="auto"/>
        <w:bottom w:val="none" w:sz="0" w:space="0" w:color="auto"/>
        <w:right w:val="none" w:sz="0" w:space="0" w:color="auto"/>
      </w:divBdr>
    </w:div>
    <w:div w:id="1808626424">
      <w:bodyDiv w:val="1"/>
      <w:marLeft w:val="0"/>
      <w:marRight w:val="0"/>
      <w:marTop w:val="0"/>
      <w:marBottom w:val="0"/>
      <w:divBdr>
        <w:top w:val="none" w:sz="0" w:space="0" w:color="auto"/>
        <w:left w:val="none" w:sz="0" w:space="0" w:color="auto"/>
        <w:bottom w:val="none" w:sz="0" w:space="0" w:color="auto"/>
        <w:right w:val="none" w:sz="0" w:space="0" w:color="auto"/>
      </w:divBdr>
    </w:div>
    <w:div w:id="1824813640">
      <w:bodyDiv w:val="1"/>
      <w:marLeft w:val="0"/>
      <w:marRight w:val="0"/>
      <w:marTop w:val="0"/>
      <w:marBottom w:val="0"/>
      <w:divBdr>
        <w:top w:val="none" w:sz="0" w:space="0" w:color="auto"/>
        <w:left w:val="none" w:sz="0" w:space="0" w:color="auto"/>
        <w:bottom w:val="none" w:sz="0" w:space="0" w:color="auto"/>
        <w:right w:val="none" w:sz="0" w:space="0" w:color="auto"/>
      </w:divBdr>
    </w:div>
    <w:div w:id="1825855992">
      <w:bodyDiv w:val="1"/>
      <w:marLeft w:val="0"/>
      <w:marRight w:val="0"/>
      <w:marTop w:val="0"/>
      <w:marBottom w:val="0"/>
      <w:divBdr>
        <w:top w:val="none" w:sz="0" w:space="0" w:color="auto"/>
        <w:left w:val="none" w:sz="0" w:space="0" w:color="auto"/>
        <w:bottom w:val="none" w:sz="0" w:space="0" w:color="auto"/>
        <w:right w:val="none" w:sz="0" w:space="0" w:color="auto"/>
      </w:divBdr>
    </w:div>
    <w:div w:id="1870676900">
      <w:bodyDiv w:val="1"/>
      <w:marLeft w:val="0"/>
      <w:marRight w:val="0"/>
      <w:marTop w:val="0"/>
      <w:marBottom w:val="0"/>
      <w:divBdr>
        <w:top w:val="none" w:sz="0" w:space="0" w:color="auto"/>
        <w:left w:val="none" w:sz="0" w:space="0" w:color="auto"/>
        <w:bottom w:val="none" w:sz="0" w:space="0" w:color="auto"/>
        <w:right w:val="none" w:sz="0" w:space="0" w:color="auto"/>
      </w:divBdr>
    </w:div>
    <w:div w:id="1883319809">
      <w:bodyDiv w:val="1"/>
      <w:marLeft w:val="0"/>
      <w:marRight w:val="0"/>
      <w:marTop w:val="0"/>
      <w:marBottom w:val="0"/>
      <w:divBdr>
        <w:top w:val="none" w:sz="0" w:space="0" w:color="auto"/>
        <w:left w:val="none" w:sz="0" w:space="0" w:color="auto"/>
        <w:bottom w:val="none" w:sz="0" w:space="0" w:color="auto"/>
        <w:right w:val="none" w:sz="0" w:space="0" w:color="auto"/>
      </w:divBdr>
    </w:div>
    <w:div w:id="1884050363">
      <w:bodyDiv w:val="1"/>
      <w:marLeft w:val="0"/>
      <w:marRight w:val="0"/>
      <w:marTop w:val="0"/>
      <w:marBottom w:val="0"/>
      <w:divBdr>
        <w:top w:val="none" w:sz="0" w:space="0" w:color="auto"/>
        <w:left w:val="none" w:sz="0" w:space="0" w:color="auto"/>
        <w:bottom w:val="none" w:sz="0" w:space="0" w:color="auto"/>
        <w:right w:val="none" w:sz="0" w:space="0" w:color="auto"/>
      </w:divBdr>
    </w:div>
    <w:div w:id="1893225130">
      <w:bodyDiv w:val="1"/>
      <w:marLeft w:val="0"/>
      <w:marRight w:val="0"/>
      <w:marTop w:val="0"/>
      <w:marBottom w:val="0"/>
      <w:divBdr>
        <w:top w:val="none" w:sz="0" w:space="0" w:color="auto"/>
        <w:left w:val="none" w:sz="0" w:space="0" w:color="auto"/>
        <w:bottom w:val="none" w:sz="0" w:space="0" w:color="auto"/>
        <w:right w:val="none" w:sz="0" w:space="0" w:color="auto"/>
      </w:divBdr>
    </w:div>
    <w:div w:id="1904683780">
      <w:bodyDiv w:val="1"/>
      <w:marLeft w:val="0"/>
      <w:marRight w:val="0"/>
      <w:marTop w:val="0"/>
      <w:marBottom w:val="0"/>
      <w:divBdr>
        <w:top w:val="none" w:sz="0" w:space="0" w:color="auto"/>
        <w:left w:val="none" w:sz="0" w:space="0" w:color="auto"/>
        <w:bottom w:val="none" w:sz="0" w:space="0" w:color="auto"/>
        <w:right w:val="none" w:sz="0" w:space="0" w:color="auto"/>
      </w:divBdr>
    </w:div>
    <w:div w:id="1915358866">
      <w:bodyDiv w:val="1"/>
      <w:marLeft w:val="0"/>
      <w:marRight w:val="0"/>
      <w:marTop w:val="0"/>
      <w:marBottom w:val="0"/>
      <w:divBdr>
        <w:top w:val="none" w:sz="0" w:space="0" w:color="auto"/>
        <w:left w:val="none" w:sz="0" w:space="0" w:color="auto"/>
        <w:bottom w:val="none" w:sz="0" w:space="0" w:color="auto"/>
        <w:right w:val="none" w:sz="0" w:space="0" w:color="auto"/>
      </w:divBdr>
    </w:div>
    <w:div w:id="1941601516">
      <w:bodyDiv w:val="1"/>
      <w:marLeft w:val="0"/>
      <w:marRight w:val="0"/>
      <w:marTop w:val="0"/>
      <w:marBottom w:val="0"/>
      <w:divBdr>
        <w:top w:val="none" w:sz="0" w:space="0" w:color="auto"/>
        <w:left w:val="none" w:sz="0" w:space="0" w:color="auto"/>
        <w:bottom w:val="none" w:sz="0" w:space="0" w:color="auto"/>
        <w:right w:val="none" w:sz="0" w:space="0" w:color="auto"/>
      </w:divBdr>
    </w:div>
    <w:div w:id="1965312261">
      <w:bodyDiv w:val="1"/>
      <w:marLeft w:val="0"/>
      <w:marRight w:val="0"/>
      <w:marTop w:val="0"/>
      <w:marBottom w:val="0"/>
      <w:divBdr>
        <w:top w:val="none" w:sz="0" w:space="0" w:color="auto"/>
        <w:left w:val="none" w:sz="0" w:space="0" w:color="auto"/>
        <w:bottom w:val="none" w:sz="0" w:space="0" w:color="auto"/>
        <w:right w:val="none" w:sz="0" w:space="0" w:color="auto"/>
      </w:divBdr>
    </w:div>
    <w:div w:id="1965378484">
      <w:bodyDiv w:val="1"/>
      <w:marLeft w:val="0"/>
      <w:marRight w:val="0"/>
      <w:marTop w:val="0"/>
      <w:marBottom w:val="0"/>
      <w:divBdr>
        <w:top w:val="none" w:sz="0" w:space="0" w:color="auto"/>
        <w:left w:val="none" w:sz="0" w:space="0" w:color="auto"/>
        <w:bottom w:val="none" w:sz="0" w:space="0" w:color="auto"/>
        <w:right w:val="none" w:sz="0" w:space="0" w:color="auto"/>
      </w:divBdr>
    </w:div>
    <w:div w:id="2018538281">
      <w:bodyDiv w:val="1"/>
      <w:marLeft w:val="0"/>
      <w:marRight w:val="0"/>
      <w:marTop w:val="0"/>
      <w:marBottom w:val="0"/>
      <w:divBdr>
        <w:top w:val="none" w:sz="0" w:space="0" w:color="auto"/>
        <w:left w:val="none" w:sz="0" w:space="0" w:color="auto"/>
        <w:bottom w:val="none" w:sz="0" w:space="0" w:color="auto"/>
        <w:right w:val="none" w:sz="0" w:space="0" w:color="auto"/>
      </w:divBdr>
      <w:divsChild>
        <w:div w:id="1295675470">
          <w:marLeft w:val="0"/>
          <w:marRight w:val="0"/>
          <w:marTop w:val="0"/>
          <w:marBottom w:val="0"/>
          <w:divBdr>
            <w:top w:val="none" w:sz="0" w:space="0" w:color="auto"/>
            <w:left w:val="none" w:sz="0" w:space="0" w:color="auto"/>
            <w:bottom w:val="none" w:sz="0" w:space="0" w:color="auto"/>
            <w:right w:val="none" w:sz="0" w:space="0" w:color="auto"/>
          </w:divBdr>
          <w:divsChild>
            <w:div w:id="512499930">
              <w:marLeft w:val="0"/>
              <w:marRight w:val="0"/>
              <w:marTop w:val="0"/>
              <w:marBottom w:val="0"/>
              <w:divBdr>
                <w:top w:val="none" w:sz="0" w:space="0" w:color="auto"/>
                <w:left w:val="none" w:sz="0" w:space="0" w:color="auto"/>
                <w:bottom w:val="none" w:sz="0" w:space="0" w:color="auto"/>
                <w:right w:val="none" w:sz="0" w:space="0" w:color="auto"/>
              </w:divBdr>
              <w:divsChild>
                <w:div w:id="1647974079">
                  <w:marLeft w:val="0"/>
                  <w:marRight w:val="0"/>
                  <w:marTop w:val="0"/>
                  <w:marBottom w:val="0"/>
                  <w:divBdr>
                    <w:top w:val="none" w:sz="0" w:space="0" w:color="auto"/>
                    <w:left w:val="none" w:sz="0" w:space="0" w:color="auto"/>
                    <w:bottom w:val="none" w:sz="0" w:space="0" w:color="auto"/>
                    <w:right w:val="none" w:sz="0" w:space="0" w:color="auto"/>
                  </w:divBdr>
                  <w:divsChild>
                    <w:div w:id="319702370">
                      <w:marLeft w:val="0"/>
                      <w:marRight w:val="0"/>
                      <w:marTop w:val="0"/>
                      <w:marBottom w:val="0"/>
                      <w:divBdr>
                        <w:top w:val="none" w:sz="0" w:space="0" w:color="auto"/>
                        <w:left w:val="none" w:sz="0" w:space="0" w:color="auto"/>
                        <w:bottom w:val="none" w:sz="0" w:space="0" w:color="auto"/>
                        <w:right w:val="none" w:sz="0" w:space="0" w:color="auto"/>
                      </w:divBdr>
                      <w:divsChild>
                        <w:div w:id="1285816924">
                          <w:marLeft w:val="0"/>
                          <w:marRight w:val="0"/>
                          <w:marTop w:val="0"/>
                          <w:marBottom w:val="0"/>
                          <w:divBdr>
                            <w:top w:val="none" w:sz="0" w:space="0" w:color="auto"/>
                            <w:left w:val="none" w:sz="0" w:space="0" w:color="auto"/>
                            <w:bottom w:val="none" w:sz="0" w:space="0" w:color="auto"/>
                            <w:right w:val="none" w:sz="0" w:space="0" w:color="auto"/>
                          </w:divBdr>
                          <w:divsChild>
                            <w:div w:id="810907662">
                              <w:marLeft w:val="0"/>
                              <w:marRight w:val="0"/>
                              <w:marTop w:val="0"/>
                              <w:marBottom w:val="0"/>
                              <w:divBdr>
                                <w:top w:val="none" w:sz="0" w:space="0" w:color="auto"/>
                                <w:left w:val="none" w:sz="0" w:space="0" w:color="auto"/>
                                <w:bottom w:val="none" w:sz="0" w:space="0" w:color="auto"/>
                                <w:right w:val="none" w:sz="0" w:space="0" w:color="auto"/>
                              </w:divBdr>
                              <w:divsChild>
                                <w:div w:id="2107267917">
                                  <w:marLeft w:val="0"/>
                                  <w:marRight w:val="0"/>
                                  <w:marTop w:val="0"/>
                                  <w:marBottom w:val="0"/>
                                  <w:divBdr>
                                    <w:top w:val="none" w:sz="0" w:space="0" w:color="auto"/>
                                    <w:left w:val="none" w:sz="0" w:space="0" w:color="auto"/>
                                    <w:bottom w:val="none" w:sz="0" w:space="0" w:color="auto"/>
                                    <w:right w:val="none" w:sz="0" w:space="0" w:color="auto"/>
                                  </w:divBdr>
                                  <w:divsChild>
                                    <w:div w:id="1003508535">
                                      <w:marLeft w:val="0"/>
                                      <w:marRight w:val="0"/>
                                      <w:marTop w:val="0"/>
                                      <w:marBottom w:val="0"/>
                                      <w:divBdr>
                                        <w:top w:val="none" w:sz="0" w:space="0" w:color="auto"/>
                                        <w:left w:val="none" w:sz="0" w:space="0" w:color="auto"/>
                                        <w:bottom w:val="none" w:sz="0" w:space="0" w:color="auto"/>
                                        <w:right w:val="none" w:sz="0" w:space="0" w:color="auto"/>
                                      </w:divBdr>
                                      <w:divsChild>
                                        <w:div w:id="1934901047">
                                          <w:marLeft w:val="0"/>
                                          <w:marRight w:val="0"/>
                                          <w:marTop w:val="0"/>
                                          <w:marBottom w:val="0"/>
                                          <w:divBdr>
                                            <w:top w:val="none" w:sz="0" w:space="0" w:color="auto"/>
                                            <w:left w:val="none" w:sz="0" w:space="0" w:color="auto"/>
                                            <w:bottom w:val="none" w:sz="0" w:space="0" w:color="auto"/>
                                            <w:right w:val="none" w:sz="0" w:space="0" w:color="auto"/>
                                          </w:divBdr>
                                          <w:divsChild>
                                            <w:div w:id="457912913">
                                              <w:marLeft w:val="0"/>
                                              <w:marRight w:val="0"/>
                                              <w:marTop w:val="0"/>
                                              <w:marBottom w:val="0"/>
                                              <w:divBdr>
                                                <w:top w:val="none" w:sz="0" w:space="0" w:color="auto"/>
                                                <w:left w:val="none" w:sz="0" w:space="0" w:color="auto"/>
                                                <w:bottom w:val="none" w:sz="0" w:space="0" w:color="auto"/>
                                                <w:right w:val="none" w:sz="0" w:space="0" w:color="auto"/>
                                              </w:divBdr>
                                              <w:divsChild>
                                                <w:div w:id="56320114">
                                                  <w:marLeft w:val="0"/>
                                                  <w:marRight w:val="0"/>
                                                  <w:marTop w:val="0"/>
                                                  <w:marBottom w:val="0"/>
                                                  <w:divBdr>
                                                    <w:top w:val="none" w:sz="0" w:space="0" w:color="auto"/>
                                                    <w:left w:val="none" w:sz="0" w:space="0" w:color="auto"/>
                                                    <w:bottom w:val="none" w:sz="0" w:space="0" w:color="auto"/>
                                                    <w:right w:val="none" w:sz="0" w:space="0" w:color="auto"/>
                                                  </w:divBdr>
                                                  <w:divsChild>
                                                    <w:div w:id="886140619">
                                                      <w:marLeft w:val="0"/>
                                                      <w:marRight w:val="0"/>
                                                      <w:marTop w:val="0"/>
                                                      <w:marBottom w:val="0"/>
                                                      <w:divBdr>
                                                        <w:top w:val="none" w:sz="0" w:space="0" w:color="auto"/>
                                                        <w:left w:val="none" w:sz="0" w:space="0" w:color="auto"/>
                                                        <w:bottom w:val="none" w:sz="0" w:space="0" w:color="auto"/>
                                                        <w:right w:val="none" w:sz="0" w:space="0" w:color="auto"/>
                                                      </w:divBdr>
                                                      <w:divsChild>
                                                        <w:div w:id="908806787">
                                                          <w:marLeft w:val="0"/>
                                                          <w:marRight w:val="0"/>
                                                          <w:marTop w:val="0"/>
                                                          <w:marBottom w:val="0"/>
                                                          <w:divBdr>
                                                            <w:top w:val="none" w:sz="0" w:space="0" w:color="auto"/>
                                                            <w:left w:val="none" w:sz="0" w:space="0" w:color="auto"/>
                                                            <w:bottom w:val="none" w:sz="0" w:space="0" w:color="auto"/>
                                                            <w:right w:val="none" w:sz="0" w:space="0" w:color="auto"/>
                                                          </w:divBdr>
                                                          <w:divsChild>
                                                            <w:div w:id="1766075473">
                                                              <w:marLeft w:val="0"/>
                                                              <w:marRight w:val="0"/>
                                                              <w:marTop w:val="0"/>
                                                              <w:marBottom w:val="0"/>
                                                              <w:divBdr>
                                                                <w:top w:val="none" w:sz="0" w:space="0" w:color="auto"/>
                                                                <w:left w:val="none" w:sz="0" w:space="0" w:color="auto"/>
                                                                <w:bottom w:val="none" w:sz="0" w:space="0" w:color="auto"/>
                                                                <w:right w:val="none" w:sz="0" w:space="0" w:color="auto"/>
                                                              </w:divBdr>
                                                              <w:divsChild>
                                                                <w:div w:id="1206286080">
                                                                  <w:marLeft w:val="0"/>
                                                                  <w:marRight w:val="0"/>
                                                                  <w:marTop w:val="0"/>
                                                                  <w:marBottom w:val="0"/>
                                                                  <w:divBdr>
                                                                    <w:top w:val="none" w:sz="0" w:space="0" w:color="auto"/>
                                                                    <w:left w:val="none" w:sz="0" w:space="0" w:color="auto"/>
                                                                    <w:bottom w:val="none" w:sz="0" w:space="0" w:color="auto"/>
                                                                    <w:right w:val="none" w:sz="0" w:space="0" w:color="auto"/>
                                                                  </w:divBdr>
                                                                  <w:divsChild>
                                                                    <w:div w:id="581795477">
                                                                      <w:marLeft w:val="0"/>
                                                                      <w:marRight w:val="0"/>
                                                                      <w:marTop w:val="0"/>
                                                                      <w:marBottom w:val="0"/>
                                                                      <w:divBdr>
                                                                        <w:top w:val="none" w:sz="0" w:space="0" w:color="auto"/>
                                                                        <w:left w:val="none" w:sz="0" w:space="0" w:color="auto"/>
                                                                        <w:bottom w:val="none" w:sz="0" w:space="0" w:color="auto"/>
                                                                        <w:right w:val="none" w:sz="0" w:space="0" w:color="auto"/>
                                                                      </w:divBdr>
                                                                      <w:divsChild>
                                                                        <w:div w:id="926886619">
                                                                          <w:marLeft w:val="0"/>
                                                                          <w:marRight w:val="0"/>
                                                                          <w:marTop w:val="0"/>
                                                                          <w:marBottom w:val="0"/>
                                                                          <w:divBdr>
                                                                            <w:top w:val="none" w:sz="0" w:space="0" w:color="auto"/>
                                                                            <w:left w:val="none" w:sz="0" w:space="0" w:color="auto"/>
                                                                            <w:bottom w:val="none" w:sz="0" w:space="0" w:color="auto"/>
                                                                            <w:right w:val="none" w:sz="0" w:space="0" w:color="auto"/>
                                                                          </w:divBdr>
                                                                          <w:divsChild>
                                                                            <w:div w:id="281231699">
                                                                              <w:marLeft w:val="0"/>
                                                                              <w:marRight w:val="0"/>
                                                                              <w:marTop w:val="0"/>
                                                                              <w:marBottom w:val="0"/>
                                                                              <w:divBdr>
                                                                                <w:top w:val="none" w:sz="0" w:space="0" w:color="auto"/>
                                                                                <w:left w:val="none" w:sz="0" w:space="0" w:color="auto"/>
                                                                                <w:bottom w:val="none" w:sz="0" w:space="0" w:color="auto"/>
                                                                                <w:right w:val="none" w:sz="0" w:space="0" w:color="auto"/>
                                                                              </w:divBdr>
                                                                              <w:divsChild>
                                                                                <w:div w:id="2143494757">
                                                                                  <w:marLeft w:val="0"/>
                                                                                  <w:marRight w:val="0"/>
                                                                                  <w:marTop w:val="0"/>
                                                                                  <w:marBottom w:val="0"/>
                                                                                  <w:divBdr>
                                                                                    <w:top w:val="none" w:sz="0" w:space="0" w:color="auto"/>
                                                                                    <w:left w:val="none" w:sz="0" w:space="0" w:color="auto"/>
                                                                                    <w:bottom w:val="none" w:sz="0" w:space="0" w:color="auto"/>
                                                                                    <w:right w:val="none" w:sz="0" w:space="0" w:color="auto"/>
                                                                                  </w:divBdr>
                                                                                  <w:divsChild>
                                                                                    <w:div w:id="1379402869">
                                                                                      <w:marLeft w:val="0"/>
                                                                                      <w:marRight w:val="0"/>
                                                                                      <w:marTop w:val="0"/>
                                                                                      <w:marBottom w:val="0"/>
                                                                                      <w:divBdr>
                                                                                        <w:top w:val="none" w:sz="0" w:space="0" w:color="auto"/>
                                                                                        <w:left w:val="none" w:sz="0" w:space="0" w:color="auto"/>
                                                                                        <w:bottom w:val="none" w:sz="0" w:space="0" w:color="auto"/>
                                                                                        <w:right w:val="none" w:sz="0" w:space="0" w:color="auto"/>
                                                                                      </w:divBdr>
                                                                                      <w:divsChild>
                                                                                        <w:div w:id="1945990998">
                                                                                          <w:marLeft w:val="0"/>
                                                                                          <w:marRight w:val="0"/>
                                                                                          <w:marTop w:val="0"/>
                                                                                          <w:marBottom w:val="0"/>
                                                                                          <w:divBdr>
                                                                                            <w:top w:val="none" w:sz="0" w:space="0" w:color="auto"/>
                                                                                            <w:left w:val="none" w:sz="0" w:space="0" w:color="auto"/>
                                                                                            <w:bottom w:val="none" w:sz="0" w:space="0" w:color="auto"/>
                                                                                            <w:right w:val="none" w:sz="0" w:space="0" w:color="auto"/>
                                                                                          </w:divBdr>
                                                                                          <w:divsChild>
                                                                                            <w:div w:id="1693024114">
                                                                                              <w:marLeft w:val="0"/>
                                                                                              <w:marRight w:val="0"/>
                                                                                              <w:marTop w:val="0"/>
                                                                                              <w:marBottom w:val="0"/>
                                                                                              <w:divBdr>
                                                                                                <w:top w:val="none" w:sz="0" w:space="0" w:color="auto"/>
                                                                                                <w:left w:val="none" w:sz="0" w:space="0" w:color="auto"/>
                                                                                                <w:bottom w:val="none" w:sz="0" w:space="0" w:color="auto"/>
                                                                                                <w:right w:val="none" w:sz="0" w:space="0" w:color="auto"/>
                                                                                              </w:divBdr>
                                                                                              <w:divsChild>
                                                                                                <w:div w:id="1429353908">
                                                                                                  <w:marLeft w:val="0"/>
                                                                                                  <w:marRight w:val="0"/>
                                                                                                  <w:marTop w:val="0"/>
                                                                                                  <w:marBottom w:val="0"/>
                                                                                                  <w:divBdr>
                                                                                                    <w:top w:val="none" w:sz="0" w:space="0" w:color="auto"/>
                                                                                                    <w:left w:val="none" w:sz="0" w:space="0" w:color="auto"/>
                                                                                                    <w:bottom w:val="none" w:sz="0" w:space="0" w:color="auto"/>
                                                                                                    <w:right w:val="none" w:sz="0" w:space="0" w:color="auto"/>
                                                                                                  </w:divBdr>
                                                                                                  <w:divsChild>
                                                                                                    <w:div w:id="1157840235">
                                                                                                      <w:marLeft w:val="0"/>
                                                                                                      <w:marRight w:val="0"/>
                                                                                                      <w:marTop w:val="0"/>
                                                                                                      <w:marBottom w:val="0"/>
                                                                                                      <w:divBdr>
                                                                                                        <w:top w:val="none" w:sz="0" w:space="0" w:color="auto"/>
                                                                                                        <w:left w:val="none" w:sz="0" w:space="0" w:color="auto"/>
                                                                                                        <w:bottom w:val="none" w:sz="0" w:space="0" w:color="auto"/>
                                                                                                        <w:right w:val="none" w:sz="0" w:space="0" w:color="auto"/>
                                                                                                      </w:divBdr>
                                                                                                      <w:divsChild>
                                                                                                        <w:div w:id="481124357">
                                                                                                          <w:marLeft w:val="0"/>
                                                                                                          <w:marRight w:val="0"/>
                                                                                                          <w:marTop w:val="0"/>
                                                                                                          <w:marBottom w:val="0"/>
                                                                                                          <w:divBdr>
                                                                                                            <w:top w:val="none" w:sz="0" w:space="0" w:color="auto"/>
                                                                                                            <w:left w:val="none" w:sz="0" w:space="0" w:color="auto"/>
                                                                                                            <w:bottom w:val="none" w:sz="0" w:space="0" w:color="auto"/>
                                                                                                            <w:right w:val="none" w:sz="0" w:space="0" w:color="auto"/>
                                                                                                          </w:divBdr>
                                                                                                          <w:divsChild>
                                                                                                            <w:div w:id="1382051248">
                                                                                                              <w:marLeft w:val="0"/>
                                                                                                              <w:marRight w:val="0"/>
                                                                                                              <w:marTop w:val="0"/>
                                                                                                              <w:marBottom w:val="0"/>
                                                                                                              <w:divBdr>
                                                                                                                <w:top w:val="none" w:sz="0" w:space="0" w:color="auto"/>
                                                                                                                <w:left w:val="none" w:sz="0" w:space="0" w:color="auto"/>
                                                                                                                <w:bottom w:val="none" w:sz="0" w:space="0" w:color="auto"/>
                                                                                                                <w:right w:val="none" w:sz="0" w:space="0" w:color="auto"/>
                                                                                                              </w:divBdr>
                                                                                                              <w:divsChild>
                                                                                                                <w:div w:id="114951184">
                                                                                                                  <w:marLeft w:val="0"/>
                                                                                                                  <w:marRight w:val="0"/>
                                                                                                                  <w:marTop w:val="0"/>
                                                                                                                  <w:marBottom w:val="0"/>
                                                                                                                  <w:divBdr>
                                                                                                                    <w:top w:val="none" w:sz="0" w:space="0" w:color="auto"/>
                                                                                                                    <w:left w:val="none" w:sz="0" w:space="0" w:color="auto"/>
                                                                                                                    <w:bottom w:val="none" w:sz="0" w:space="0" w:color="auto"/>
                                                                                                                    <w:right w:val="none" w:sz="0" w:space="0" w:color="auto"/>
                                                                                                                  </w:divBdr>
                                                                                                                  <w:divsChild>
                                                                                                                    <w:div w:id="1667124316">
                                                                                                                      <w:marLeft w:val="0"/>
                                                                                                                      <w:marRight w:val="0"/>
                                                                                                                      <w:marTop w:val="0"/>
                                                                                                                      <w:marBottom w:val="0"/>
                                                                                                                      <w:divBdr>
                                                                                                                        <w:top w:val="none" w:sz="0" w:space="0" w:color="auto"/>
                                                                                                                        <w:left w:val="none" w:sz="0" w:space="0" w:color="auto"/>
                                                                                                                        <w:bottom w:val="none" w:sz="0" w:space="0" w:color="auto"/>
                                                                                                                        <w:right w:val="none" w:sz="0" w:space="0" w:color="auto"/>
                                                                                                                      </w:divBdr>
                                                                                                                      <w:divsChild>
                                                                                                                        <w:div w:id="2113820083">
                                                                                                                          <w:marLeft w:val="0"/>
                                                                                                                          <w:marRight w:val="0"/>
                                                                                                                          <w:marTop w:val="0"/>
                                                                                                                          <w:marBottom w:val="0"/>
                                                                                                                          <w:divBdr>
                                                                                                                            <w:top w:val="none" w:sz="0" w:space="0" w:color="auto"/>
                                                                                                                            <w:left w:val="none" w:sz="0" w:space="0" w:color="auto"/>
                                                                                                                            <w:bottom w:val="none" w:sz="0" w:space="0" w:color="auto"/>
                                                                                                                            <w:right w:val="none" w:sz="0" w:space="0" w:color="auto"/>
                                                                                                                          </w:divBdr>
                                                                                                                          <w:divsChild>
                                                                                                                            <w:div w:id="1715420424">
                                                                                                                              <w:marLeft w:val="0"/>
                                                                                                                              <w:marRight w:val="0"/>
                                                                                                                              <w:marTop w:val="0"/>
                                                                                                                              <w:marBottom w:val="0"/>
                                                                                                                              <w:divBdr>
                                                                                                                                <w:top w:val="none" w:sz="0" w:space="0" w:color="auto"/>
                                                                                                                                <w:left w:val="none" w:sz="0" w:space="0" w:color="auto"/>
                                                                                                                                <w:bottom w:val="none" w:sz="0" w:space="0" w:color="auto"/>
                                                                                                                                <w:right w:val="none" w:sz="0" w:space="0" w:color="auto"/>
                                                                                                                              </w:divBdr>
                                                                                                                              <w:divsChild>
                                                                                                                                <w:div w:id="170528458">
                                                                                                                                  <w:marLeft w:val="0"/>
                                                                                                                                  <w:marRight w:val="0"/>
                                                                                                                                  <w:marTop w:val="0"/>
                                                                                                                                  <w:marBottom w:val="0"/>
                                                                                                                                  <w:divBdr>
                                                                                                                                    <w:top w:val="none" w:sz="0" w:space="0" w:color="auto"/>
                                                                                                                                    <w:left w:val="none" w:sz="0" w:space="0" w:color="auto"/>
                                                                                                                                    <w:bottom w:val="none" w:sz="0" w:space="0" w:color="auto"/>
                                                                                                                                    <w:right w:val="none" w:sz="0" w:space="0" w:color="auto"/>
                                                                                                                                  </w:divBdr>
                                                                                                                                  <w:divsChild>
                                                                                                                                    <w:div w:id="16192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051827">
      <w:bodyDiv w:val="1"/>
      <w:marLeft w:val="0"/>
      <w:marRight w:val="0"/>
      <w:marTop w:val="0"/>
      <w:marBottom w:val="0"/>
      <w:divBdr>
        <w:top w:val="none" w:sz="0" w:space="0" w:color="auto"/>
        <w:left w:val="none" w:sz="0" w:space="0" w:color="auto"/>
        <w:bottom w:val="none" w:sz="0" w:space="0" w:color="auto"/>
        <w:right w:val="none" w:sz="0" w:space="0" w:color="auto"/>
      </w:divBdr>
    </w:div>
    <w:div w:id="2082294464">
      <w:bodyDiv w:val="1"/>
      <w:marLeft w:val="0"/>
      <w:marRight w:val="0"/>
      <w:marTop w:val="0"/>
      <w:marBottom w:val="0"/>
      <w:divBdr>
        <w:top w:val="none" w:sz="0" w:space="0" w:color="auto"/>
        <w:left w:val="none" w:sz="0" w:space="0" w:color="auto"/>
        <w:bottom w:val="none" w:sz="0" w:space="0" w:color="auto"/>
        <w:right w:val="none" w:sz="0" w:space="0" w:color="auto"/>
      </w:divBdr>
    </w:div>
    <w:div w:id="2087607689">
      <w:bodyDiv w:val="1"/>
      <w:marLeft w:val="0"/>
      <w:marRight w:val="0"/>
      <w:marTop w:val="0"/>
      <w:marBottom w:val="0"/>
      <w:divBdr>
        <w:top w:val="none" w:sz="0" w:space="0" w:color="auto"/>
        <w:left w:val="none" w:sz="0" w:space="0" w:color="auto"/>
        <w:bottom w:val="none" w:sz="0" w:space="0" w:color="auto"/>
        <w:right w:val="none" w:sz="0" w:space="0" w:color="auto"/>
      </w:divBdr>
    </w:div>
    <w:div w:id="2088570401">
      <w:bodyDiv w:val="1"/>
      <w:marLeft w:val="0"/>
      <w:marRight w:val="0"/>
      <w:marTop w:val="0"/>
      <w:marBottom w:val="0"/>
      <w:divBdr>
        <w:top w:val="none" w:sz="0" w:space="0" w:color="auto"/>
        <w:left w:val="none" w:sz="0" w:space="0" w:color="auto"/>
        <w:bottom w:val="none" w:sz="0" w:space="0" w:color="auto"/>
        <w:right w:val="none" w:sz="0" w:space="0" w:color="auto"/>
      </w:divBdr>
    </w:div>
    <w:div w:id="2092774824">
      <w:bodyDiv w:val="1"/>
      <w:marLeft w:val="0"/>
      <w:marRight w:val="0"/>
      <w:marTop w:val="0"/>
      <w:marBottom w:val="0"/>
      <w:divBdr>
        <w:top w:val="none" w:sz="0" w:space="0" w:color="auto"/>
        <w:left w:val="none" w:sz="0" w:space="0" w:color="auto"/>
        <w:bottom w:val="none" w:sz="0" w:space="0" w:color="auto"/>
        <w:right w:val="none" w:sz="0" w:space="0" w:color="auto"/>
      </w:divBdr>
    </w:div>
    <w:div w:id="213945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2DE2A-D440-4944-A2BD-552031A2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3943</Words>
  <Characters>22478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Khongwar , Komanly</dc:creator>
  <cp:lastModifiedBy>Cmslbc</cp:lastModifiedBy>
  <cp:revision>2</cp:revision>
  <cp:lastPrinted>2024-03-11T06:06:00Z</cp:lastPrinted>
  <dcterms:created xsi:type="dcterms:W3CDTF">2024-03-28T06:45:00Z</dcterms:created>
  <dcterms:modified xsi:type="dcterms:W3CDTF">2024-03-28T06:45:00Z</dcterms:modified>
</cp:coreProperties>
</file>